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B6978" w14:textId="77777777" w:rsidR="00217AA4" w:rsidRPr="00217AA4" w:rsidRDefault="00B90CEF" w:rsidP="00E9335B">
      <w:pPr>
        <w:rPr>
          <w:b/>
          <w:bCs/>
          <w:color w:val="2E74B5" w:themeColor="accent5" w:themeShade="BF"/>
          <w:sz w:val="28"/>
          <w:szCs w:val="28"/>
        </w:rPr>
      </w:pPr>
      <w:bookmarkStart w:id="0" w:name="_Hlk80627297"/>
      <w:r w:rsidRPr="00217AA4">
        <w:rPr>
          <w:b/>
          <w:bCs/>
          <w:color w:val="2E74B5" w:themeColor="accent5" w:themeShade="BF"/>
          <w:sz w:val="28"/>
          <w:szCs w:val="28"/>
        </w:rPr>
        <w:t xml:space="preserve">Tip Sheet 2: </w:t>
      </w:r>
    </w:p>
    <w:p w14:paraId="172B2705" w14:textId="03EA8E22" w:rsidR="00E9335B" w:rsidRPr="00217AA4" w:rsidRDefault="00E9335B" w:rsidP="00E9335B">
      <w:pPr>
        <w:rPr>
          <w:b/>
          <w:bCs/>
          <w:color w:val="2E74B5" w:themeColor="accent5" w:themeShade="BF"/>
          <w:sz w:val="28"/>
          <w:szCs w:val="28"/>
        </w:rPr>
      </w:pPr>
      <w:r w:rsidRPr="00217AA4">
        <w:rPr>
          <w:b/>
          <w:bCs/>
          <w:color w:val="2E74B5" w:themeColor="accent5" w:themeShade="BF"/>
          <w:sz w:val="28"/>
          <w:szCs w:val="28"/>
        </w:rPr>
        <w:t>Planning, Design</w:t>
      </w:r>
      <w:r w:rsidR="00C72836" w:rsidRPr="00217AA4">
        <w:rPr>
          <w:b/>
          <w:bCs/>
          <w:color w:val="2E74B5" w:themeColor="accent5" w:themeShade="BF"/>
          <w:sz w:val="28"/>
          <w:szCs w:val="28"/>
        </w:rPr>
        <w:t>ing</w:t>
      </w:r>
      <w:r w:rsidRPr="00217AA4">
        <w:rPr>
          <w:b/>
          <w:bCs/>
          <w:color w:val="2E74B5" w:themeColor="accent5" w:themeShade="BF"/>
          <w:sz w:val="28"/>
          <w:szCs w:val="28"/>
        </w:rPr>
        <w:t xml:space="preserve">, and Resourcing </w:t>
      </w:r>
      <w:r w:rsidR="0016059F" w:rsidRPr="00217AA4">
        <w:rPr>
          <w:b/>
          <w:bCs/>
          <w:color w:val="2E74B5" w:themeColor="accent5" w:themeShade="BF"/>
          <w:sz w:val="28"/>
          <w:szCs w:val="28"/>
        </w:rPr>
        <w:t>for</w:t>
      </w:r>
      <w:r w:rsidRPr="00217AA4">
        <w:rPr>
          <w:b/>
          <w:bCs/>
          <w:color w:val="2E74B5" w:themeColor="accent5" w:themeShade="BF"/>
          <w:sz w:val="28"/>
          <w:szCs w:val="28"/>
        </w:rPr>
        <w:t xml:space="preserve"> </w:t>
      </w:r>
      <w:bookmarkStart w:id="1" w:name="_Hlk80627335"/>
      <w:bookmarkStart w:id="2" w:name="_Hlk83370973"/>
      <w:r w:rsidR="00502027" w:rsidRPr="00217AA4">
        <w:rPr>
          <w:b/>
          <w:bCs/>
          <w:color w:val="2E74B5" w:themeColor="accent5" w:themeShade="BF"/>
          <w:sz w:val="28"/>
          <w:szCs w:val="28"/>
        </w:rPr>
        <w:t xml:space="preserve">Social Protection </w:t>
      </w:r>
      <w:bookmarkEnd w:id="1"/>
      <w:r w:rsidR="0016059F" w:rsidRPr="00217AA4">
        <w:rPr>
          <w:b/>
          <w:bCs/>
          <w:color w:val="2E74B5" w:themeColor="accent5" w:themeShade="BF"/>
          <w:sz w:val="28"/>
          <w:szCs w:val="28"/>
        </w:rPr>
        <w:t>in Humanitarian Action</w:t>
      </w:r>
      <w:bookmarkEnd w:id="2"/>
    </w:p>
    <w:bookmarkEnd w:id="0"/>
    <w:p w14:paraId="097971AB" w14:textId="600E5996" w:rsidR="00DB4437" w:rsidRPr="00217AA4" w:rsidRDefault="00B21F1D" w:rsidP="00217AA4">
      <w:pPr>
        <w:shd w:val="clear" w:color="auto" w:fill="2E74B5" w:themeFill="accent5" w:themeFillShade="BF"/>
        <w:rPr>
          <w:b/>
          <w:bCs/>
          <w:color w:val="FFFFFF" w:themeColor="background1"/>
        </w:rPr>
      </w:pPr>
      <w:r w:rsidRPr="00217AA4">
        <w:rPr>
          <w:b/>
          <w:bCs/>
          <w:color w:val="FFFFFF" w:themeColor="background1"/>
        </w:rPr>
        <w:t>Tip</w:t>
      </w:r>
      <w:r w:rsidR="00817324" w:rsidRPr="00217AA4">
        <w:rPr>
          <w:b/>
          <w:bCs/>
          <w:color w:val="FFFFFF" w:themeColor="background1"/>
        </w:rPr>
        <w:t xml:space="preserve"> </w:t>
      </w:r>
      <w:r w:rsidRPr="00217AA4">
        <w:rPr>
          <w:b/>
          <w:bCs/>
          <w:color w:val="FFFFFF" w:themeColor="background1"/>
        </w:rPr>
        <w:t xml:space="preserve">Sheet for </w:t>
      </w:r>
      <w:r w:rsidR="00DB4437" w:rsidRPr="00217AA4">
        <w:rPr>
          <w:b/>
          <w:bCs/>
          <w:color w:val="FFFFFF" w:themeColor="background1"/>
        </w:rPr>
        <w:t>Delivering on the Social Protection CCCs in Humanitarian Action</w:t>
      </w:r>
    </w:p>
    <w:p w14:paraId="14ECC2B4" w14:textId="3419F240" w:rsidR="00B21F1D" w:rsidRDefault="00B21F1D" w:rsidP="00B21F1D">
      <w:pPr>
        <w:spacing w:after="0"/>
        <w:rPr>
          <w:rFonts w:eastAsia="UniversCE-Light" w:cstheme="minorHAnsi"/>
          <w:color w:val="3D3C3B"/>
          <w:sz w:val="20"/>
          <w:szCs w:val="20"/>
        </w:rPr>
      </w:pPr>
      <w:bookmarkStart w:id="3" w:name="_Hlk80627239"/>
      <w:r w:rsidRPr="00217AA4">
        <w:rPr>
          <w:rFonts w:eastAsia="UniversCE-Light" w:cstheme="minorHAnsi"/>
          <w:b/>
          <w:bCs/>
          <w:color w:val="2E74B5" w:themeColor="accent5" w:themeShade="BF"/>
          <w:sz w:val="20"/>
          <w:szCs w:val="20"/>
        </w:rPr>
        <w:t>Primary Audience:</w:t>
      </w:r>
      <w:r w:rsidRPr="00217AA4">
        <w:rPr>
          <w:rFonts w:eastAsia="UniversCE-Light" w:cstheme="minorHAnsi"/>
          <w:color w:val="2E74B5" w:themeColor="accent5" w:themeShade="BF"/>
          <w:sz w:val="20"/>
          <w:szCs w:val="20"/>
        </w:rPr>
        <w:t xml:space="preserve"> </w:t>
      </w:r>
      <w:r w:rsidRPr="00232D1D">
        <w:rPr>
          <w:rFonts w:eastAsia="UniversCE-Light" w:cstheme="minorHAnsi"/>
          <w:color w:val="3D3C3B"/>
          <w:sz w:val="20"/>
          <w:szCs w:val="20"/>
        </w:rPr>
        <w:t>Social Policy Chiefs, Specialists, Officers, and P</w:t>
      </w:r>
      <w:r w:rsidR="00583963">
        <w:rPr>
          <w:rFonts w:eastAsia="UniversCE-Light" w:cstheme="minorHAnsi"/>
          <w:color w:val="3D3C3B"/>
          <w:sz w:val="20"/>
          <w:szCs w:val="20"/>
        </w:rPr>
        <w:t>A</w:t>
      </w:r>
      <w:r w:rsidRPr="00232D1D">
        <w:rPr>
          <w:rFonts w:eastAsia="UniversCE-Light" w:cstheme="minorHAnsi"/>
          <w:color w:val="3D3C3B"/>
          <w:sz w:val="20"/>
          <w:szCs w:val="20"/>
        </w:rPr>
        <w:t>s</w:t>
      </w:r>
      <w:r w:rsidR="00583963">
        <w:rPr>
          <w:rFonts w:eastAsia="UniversCE-Light" w:cstheme="minorHAnsi"/>
          <w:color w:val="3D3C3B"/>
          <w:sz w:val="20"/>
          <w:szCs w:val="20"/>
        </w:rPr>
        <w:t>. Emergency specialists and operations colleagues may also find this tip sheet useful.</w:t>
      </w:r>
    </w:p>
    <w:p w14:paraId="626F473B" w14:textId="77777777" w:rsidR="00B90CEF" w:rsidRDefault="00B90CEF" w:rsidP="00B21F1D">
      <w:pPr>
        <w:spacing w:after="0"/>
        <w:rPr>
          <w:rFonts w:eastAsia="UniversCE-Light" w:cstheme="minorHAnsi"/>
          <w:color w:val="3D3C3B"/>
          <w:sz w:val="20"/>
          <w:szCs w:val="20"/>
        </w:rPr>
      </w:pPr>
    </w:p>
    <w:p w14:paraId="5DA7FBA8" w14:textId="77777777" w:rsidR="00B90CEF" w:rsidRDefault="00B90CEF" w:rsidP="00B90CEF">
      <w:pPr>
        <w:autoSpaceDE w:val="0"/>
        <w:autoSpaceDN w:val="0"/>
        <w:adjustRightInd w:val="0"/>
        <w:spacing w:after="0" w:line="240" w:lineRule="auto"/>
        <w:rPr>
          <w:rFonts w:eastAsia="UniversCE-Light" w:cstheme="minorHAnsi"/>
          <w:color w:val="3D3C3B"/>
          <w:sz w:val="20"/>
          <w:szCs w:val="20"/>
        </w:rPr>
      </w:pPr>
      <w:r>
        <w:rPr>
          <w:rFonts w:eastAsia="UniversCE-Light" w:cstheme="minorHAnsi"/>
          <w:color w:val="3D3C3B"/>
          <w:sz w:val="20"/>
          <w:szCs w:val="20"/>
        </w:rPr>
        <w:t xml:space="preserve">The 2020 edition of the Core Commitments for Children in Humanitarian Action includes, for the first time, sector level commitments on social protection. A set of four tip sheets have been prepared to accompany these core commitments and to support UNICEF staff in operationalising them. </w:t>
      </w:r>
    </w:p>
    <w:p w14:paraId="05F714C0" w14:textId="77777777" w:rsidR="00583963" w:rsidRPr="00232D1D" w:rsidRDefault="00583963" w:rsidP="00B21F1D">
      <w:pPr>
        <w:spacing w:after="0"/>
        <w:rPr>
          <w:rFonts w:eastAsia="UniversCE-Light" w:cstheme="minorHAnsi"/>
          <w:color w:val="3D3C3B"/>
          <w:sz w:val="20"/>
          <w:szCs w:val="20"/>
        </w:rPr>
      </w:pPr>
    </w:p>
    <w:p w14:paraId="47BDADF2" w14:textId="4BE0F0E4" w:rsidR="00014FA1" w:rsidRPr="00232D1D" w:rsidRDefault="0092400C" w:rsidP="00227E45">
      <w:pPr>
        <w:autoSpaceDE w:val="0"/>
        <w:autoSpaceDN w:val="0"/>
        <w:adjustRightInd w:val="0"/>
        <w:spacing w:after="0" w:line="240" w:lineRule="auto"/>
        <w:rPr>
          <w:rFonts w:cstheme="minorHAnsi"/>
          <w:sz w:val="20"/>
          <w:szCs w:val="20"/>
        </w:rPr>
      </w:pPr>
      <w:r w:rsidRPr="00232D1D">
        <w:rPr>
          <w:rFonts w:eastAsia="UniversCE-Light" w:cstheme="minorHAnsi"/>
          <w:color w:val="3D3C3B"/>
          <w:sz w:val="20"/>
          <w:szCs w:val="20"/>
        </w:rPr>
        <w:t>Along with the tip</w:t>
      </w:r>
      <w:r w:rsidR="00A66081" w:rsidRPr="00232D1D">
        <w:rPr>
          <w:rFonts w:eastAsia="UniversCE-Light" w:cstheme="minorHAnsi"/>
          <w:color w:val="3D3C3B"/>
          <w:sz w:val="20"/>
          <w:szCs w:val="20"/>
        </w:rPr>
        <w:t xml:space="preserve"> </w:t>
      </w:r>
      <w:r w:rsidRPr="00232D1D">
        <w:rPr>
          <w:rFonts w:eastAsia="UniversCE-Light" w:cstheme="minorHAnsi"/>
          <w:color w:val="3D3C3B"/>
          <w:sz w:val="20"/>
          <w:szCs w:val="20"/>
        </w:rPr>
        <w:t>sheet</w:t>
      </w:r>
      <w:r w:rsidR="00B90CEF">
        <w:rPr>
          <w:rFonts w:eastAsia="UniversCE-Light" w:cstheme="minorHAnsi"/>
          <w:color w:val="3D3C3B"/>
          <w:sz w:val="20"/>
          <w:szCs w:val="20"/>
        </w:rPr>
        <w:t xml:space="preserve"> no. 3</w:t>
      </w:r>
      <w:r w:rsidRPr="00232D1D">
        <w:rPr>
          <w:rFonts w:eastAsia="UniversCE-Light" w:cstheme="minorHAnsi"/>
          <w:color w:val="3D3C3B"/>
          <w:sz w:val="20"/>
          <w:szCs w:val="20"/>
        </w:rPr>
        <w:t xml:space="preserve"> on </w:t>
      </w:r>
      <w:r w:rsidRPr="00217AA4">
        <w:rPr>
          <w:rFonts w:eastAsia="UniversCE-Light" w:cstheme="minorHAnsi"/>
          <w:sz w:val="20"/>
          <w:szCs w:val="20"/>
        </w:rPr>
        <w:t xml:space="preserve">Delivery Systems, </w:t>
      </w:r>
      <w:r w:rsidRPr="00232D1D">
        <w:rPr>
          <w:rFonts w:eastAsia="UniversCE-Light" w:cstheme="minorHAnsi"/>
          <w:color w:val="3D3C3B"/>
          <w:sz w:val="20"/>
          <w:szCs w:val="20"/>
        </w:rPr>
        <w:t>t</w:t>
      </w:r>
      <w:r w:rsidR="00502027" w:rsidRPr="00232D1D">
        <w:rPr>
          <w:rFonts w:eastAsia="UniversCE-Light" w:cstheme="minorHAnsi"/>
          <w:color w:val="3D3C3B"/>
          <w:sz w:val="20"/>
          <w:szCs w:val="20"/>
        </w:rPr>
        <w:t xml:space="preserve">his </w:t>
      </w:r>
      <w:r w:rsidR="00014FA1" w:rsidRPr="00232D1D">
        <w:rPr>
          <w:rFonts w:eastAsia="UniversCE-Light" w:cstheme="minorHAnsi"/>
          <w:color w:val="3D3C3B"/>
          <w:sz w:val="20"/>
          <w:szCs w:val="20"/>
        </w:rPr>
        <w:t xml:space="preserve">document </w:t>
      </w:r>
      <w:r w:rsidRPr="00232D1D">
        <w:rPr>
          <w:rFonts w:eastAsia="UniversCE-Light" w:cstheme="minorHAnsi"/>
          <w:color w:val="3D3C3B"/>
          <w:sz w:val="20"/>
          <w:szCs w:val="20"/>
        </w:rPr>
        <w:t>supports UNICEF’s</w:t>
      </w:r>
      <w:r w:rsidR="00502027" w:rsidRPr="00232D1D">
        <w:rPr>
          <w:rFonts w:eastAsia="UniversCE-Light" w:cstheme="minorHAnsi"/>
          <w:color w:val="3D3C3B"/>
          <w:sz w:val="20"/>
          <w:szCs w:val="20"/>
        </w:rPr>
        <w:t xml:space="preserve"> </w:t>
      </w:r>
      <w:r w:rsidRPr="00232D1D">
        <w:rPr>
          <w:rFonts w:eastAsia="UniversCE-Light" w:cstheme="minorHAnsi"/>
          <w:color w:val="3D3C3B"/>
          <w:sz w:val="20"/>
          <w:szCs w:val="20"/>
        </w:rPr>
        <w:t xml:space="preserve">core commitment to </w:t>
      </w:r>
      <w:r w:rsidRPr="001E3AC4">
        <w:rPr>
          <w:rFonts w:eastAsia="UniversCE-Light" w:cstheme="minorHAnsi"/>
          <w:b/>
          <w:bCs/>
          <w:color w:val="3D3C3B"/>
          <w:sz w:val="20"/>
          <w:szCs w:val="20"/>
        </w:rPr>
        <w:t xml:space="preserve">provide adequate support for the effective functioning of social protection systems in humanitarian </w:t>
      </w:r>
      <w:r w:rsidR="00227E45" w:rsidRPr="001E3AC4">
        <w:rPr>
          <w:rFonts w:eastAsia="UniversCE-Light" w:cstheme="minorHAnsi"/>
          <w:b/>
          <w:bCs/>
          <w:color w:val="3D3C3B"/>
          <w:sz w:val="20"/>
          <w:szCs w:val="20"/>
        </w:rPr>
        <w:t>contexts</w:t>
      </w:r>
      <w:r w:rsidR="00227E45" w:rsidRPr="00232D1D">
        <w:rPr>
          <w:rFonts w:eastAsia="UniversCE-Light" w:cstheme="minorHAnsi"/>
          <w:color w:val="3D3C3B"/>
          <w:sz w:val="20"/>
          <w:szCs w:val="20"/>
        </w:rPr>
        <w:t xml:space="preserve">. This includes: (i) </w:t>
      </w:r>
      <w:r w:rsidRPr="00232D1D">
        <w:rPr>
          <w:rFonts w:eastAsia="UniversCE-Light" w:cstheme="minorHAnsi"/>
          <w:color w:val="3D3C3B"/>
          <w:sz w:val="20"/>
          <w:szCs w:val="20"/>
        </w:rPr>
        <w:t>maintaining regular social protection programmes</w:t>
      </w:r>
      <w:r w:rsidR="00A66081" w:rsidRPr="00232D1D">
        <w:rPr>
          <w:rFonts w:eastAsia="UniversCE-Light" w:cstheme="minorHAnsi"/>
          <w:color w:val="3D3C3B"/>
          <w:sz w:val="20"/>
          <w:szCs w:val="20"/>
        </w:rPr>
        <w:t xml:space="preserve"> and, where appropriate and feasible,</w:t>
      </w:r>
      <w:r w:rsidR="00227E45" w:rsidRPr="00232D1D">
        <w:rPr>
          <w:rFonts w:eastAsia="UniversCE-Light" w:cstheme="minorHAnsi"/>
          <w:color w:val="3D3C3B"/>
          <w:sz w:val="20"/>
          <w:szCs w:val="20"/>
        </w:rPr>
        <w:t xml:space="preserve"> (ii) </w:t>
      </w:r>
      <w:r w:rsidRPr="00232D1D">
        <w:rPr>
          <w:rFonts w:eastAsia="UniversCE-Light" w:cstheme="minorHAnsi"/>
          <w:color w:val="3D3C3B"/>
          <w:sz w:val="20"/>
          <w:szCs w:val="20"/>
        </w:rPr>
        <w:t>adjusting or scaling up social transfers</w:t>
      </w:r>
      <w:r w:rsidR="00227E45" w:rsidRPr="00232D1D">
        <w:rPr>
          <w:rFonts w:eastAsia="UniversCE-Light" w:cstheme="minorHAnsi"/>
          <w:color w:val="3D3C3B"/>
          <w:sz w:val="20"/>
          <w:szCs w:val="20"/>
        </w:rPr>
        <w:t>,</w:t>
      </w:r>
      <w:r w:rsidRPr="00232D1D">
        <w:rPr>
          <w:rFonts w:eastAsia="UniversCE-Light" w:cstheme="minorHAnsi"/>
          <w:color w:val="3D3C3B"/>
          <w:sz w:val="20"/>
          <w:szCs w:val="20"/>
        </w:rPr>
        <w:t xml:space="preserve"> </w:t>
      </w:r>
      <w:r w:rsidR="009E03A4" w:rsidRPr="00232D1D">
        <w:rPr>
          <w:rFonts w:eastAsia="UniversCE-Light" w:cstheme="minorHAnsi"/>
          <w:color w:val="3D3C3B"/>
          <w:sz w:val="20"/>
          <w:szCs w:val="20"/>
        </w:rPr>
        <w:t>and/</w:t>
      </w:r>
      <w:r w:rsidR="00A66081" w:rsidRPr="00232D1D">
        <w:rPr>
          <w:rFonts w:eastAsia="UniversCE-Light" w:cstheme="minorHAnsi"/>
          <w:color w:val="3D3C3B"/>
          <w:sz w:val="20"/>
          <w:szCs w:val="20"/>
        </w:rPr>
        <w:t>or</w:t>
      </w:r>
      <w:r w:rsidR="00227E45" w:rsidRPr="00232D1D">
        <w:rPr>
          <w:rFonts w:eastAsia="UniversCE-Light" w:cstheme="minorHAnsi"/>
          <w:color w:val="3D3C3B"/>
          <w:sz w:val="20"/>
          <w:szCs w:val="20"/>
        </w:rPr>
        <w:t xml:space="preserve"> (iii) </w:t>
      </w:r>
      <w:r w:rsidRPr="00232D1D">
        <w:rPr>
          <w:rFonts w:eastAsia="UniversCE-Light" w:cstheme="minorHAnsi"/>
          <w:color w:val="3D3C3B"/>
          <w:sz w:val="20"/>
          <w:szCs w:val="20"/>
        </w:rPr>
        <w:t xml:space="preserve">designing multi-sector humanitarian cash transfers in a way that strengthens or builds nascent social protection systems. </w:t>
      </w:r>
      <w:r w:rsidR="00227E45" w:rsidRPr="00232D1D">
        <w:rPr>
          <w:rFonts w:eastAsia="UniversCE-Light" w:cstheme="minorHAnsi"/>
          <w:color w:val="3D3C3B"/>
          <w:sz w:val="20"/>
          <w:szCs w:val="20"/>
        </w:rPr>
        <w:t>Guidance on the commitments</w:t>
      </w:r>
      <w:r w:rsidR="00014FA1" w:rsidRPr="00232D1D">
        <w:rPr>
          <w:rFonts w:eastAsia="UniversCE-Light" w:cstheme="minorHAnsi"/>
          <w:color w:val="3D3C3B"/>
          <w:sz w:val="20"/>
          <w:szCs w:val="20"/>
        </w:rPr>
        <w:t xml:space="preserve"> related</w:t>
      </w:r>
      <w:r w:rsidR="00227E45" w:rsidRPr="00232D1D">
        <w:rPr>
          <w:rFonts w:eastAsia="UniversCE-Light" w:cstheme="minorHAnsi"/>
          <w:color w:val="3D3C3B"/>
          <w:sz w:val="20"/>
          <w:szCs w:val="20"/>
        </w:rPr>
        <w:t xml:space="preserve"> to </w:t>
      </w:r>
      <w:r w:rsidR="00014FA1" w:rsidRPr="00232D1D">
        <w:rPr>
          <w:rFonts w:eastAsia="UniversCE-Light" w:cstheme="minorHAnsi"/>
          <w:color w:val="3D3C3B"/>
          <w:sz w:val="20"/>
          <w:szCs w:val="20"/>
        </w:rPr>
        <w:t>inclusion</w:t>
      </w:r>
      <w:r w:rsidR="00227E45" w:rsidRPr="00232D1D">
        <w:rPr>
          <w:rFonts w:eastAsia="UniversCE-Light" w:cstheme="minorHAnsi"/>
          <w:color w:val="3D3C3B"/>
          <w:sz w:val="20"/>
          <w:szCs w:val="20"/>
        </w:rPr>
        <w:t xml:space="preserve"> of the most disadvantaged and vulnerable families</w:t>
      </w:r>
      <w:r w:rsidR="00A96E7A" w:rsidRPr="00232D1D">
        <w:rPr>
          <w:rFonts w:eastAsia="UniversCE-Light" w:cstheme="minorHAnsi"/>
          <w:color w:val="3D3C3B"/>
          <w:sz w:val="20"/>
          <w:szCs w:val="20"/>
        </w:rPr>
        <w:t xml:space="preserve"> </w:t>
      </w:r>
      <w:r w:rsidR="005C3610" w:rsidRPr="00232D1D">
        <w:rPr>
          <w:rFonts w:eastAsia="UniversCE-Light" w:cstheme="minorHAnsi"/>
          <w:b/>
          <w:bCs/>
          <w:color w:val="3D3C3B"/>
          <w:sz w:val="20"/>
          <w:szCs w:val="20"/>
        </w:rPr>
        <w:t>[</w:t>
      </w:r>
      <w:r w:rsidR="00661096" w:rsidRPr="00232D1D">
        <w:rPr>
          <w:rFonts w:eastAsia="UniversCE-Light" w:cstheme="minorHAnsi"/>
          <w:b/>
          <w:bCs/>
          <w:i/>
          <w:iCs/>
          <w:color w:val="3D3C3B"/>
          <w:sz w:val="20"/>
          <w:szCs w:val="20"/>
        </w:rPr>
        <w:t>I</w:t>
      </w:r>
      <w:r w:rsidR="00A96E7A" w:rsidRPr="00232D1D">
        <w:rPr>
          <w:rFonts w:eastAsia="UniversCE-Light" w:cstheme="minorHAnsi"/>
          <w:b/>
          <w:bCs/>
          <w:i/>
          <w:iCs/>
          <w:color w:val="3D3C3B"/>
          <w:sz w:val="20"/>
          <w:szCs w:val="20"/>
        </w:rPr>
        <w:t>nclusion</w:t>
      </w:r>
      <w:r w:rsidR="005C3610" w:rsidRPr="00232D1D">
        <w:rPr>
          <w:rFonts w:eastAsia="UniversCE-Light" w:cstheme="minorHAnsi"/>
          <w:b/>
          <w:bCs/>
          <w:color w:val="3D3C3B"/>
          <w:sz w:val="20"/>
          <w:szCs w:val="20"/>
        </w:rPr>
        <w:t>]</w:t>
      </w:r>
      <w:r w:rsidR="00227E45" w:rsidRPr="00232D1D">
        <w:rPr>
          <w:rFonts w:eastAsia="UniversCE-Light" w:cstheme="minorHAnsi"/>
          <w:b/>
          <w:bCs/>
          <w:color w:val="3D3C3B"/>
          <w:sz w:val="20"/>
          <w:szCs w:val="20"/>
        </w:rPr>
        <w:t xml:space="preserve"> </w:t>
      </w:r>
      <w:r w:rsidR="00227E45" w:rsidRPr="00232D1D">
        <w:rPr>
          <w:rFonts w:eastAsia="UniversCE-Light" w:cstheme="minorHAnsi"/>
          <w:color w:val="3D3C3B"/>
          <w:sz w:val="20"/>
          <w:szCs w:val="20"/>
        </w:rPr>
        <w:t xml:space="preserve">and </w:t>
      </w:r>
      <w:r w:rsidR="00014FA1" w:rsidRPr="00232D1D">
        <w:rPr>
          <w:rFonts w:eastAsia="UniversCE-Light" w:cstheme="minorHAnsi"/>
          <w:color w:val="3D3C3B"/>
          <w:sz w:val="20"/>
          <w:szCs w:val="20"/>
        </w:rPr>
        <w:t>accountability to affected populations</w:t>
      </w:r>
      <w:r w:rsidR="00A96E7A" w:rsidRPr="00232D1D">
        <w:rPr>
          <w:rFonts w:eastAsia="UniversCE-Light" w:cstheme="minorHAnsi"/>
          <w:color w:val="3D3C3B"/>
          <w:sz w:val="20"/>
          <w:szCs w:val="20"/>
        </w:rPr>
        <w:t xml:space="preserve"> </w:t>
      </w:r>
      <w:r w:rsidR="005C3610" w:rsidRPr="00232D1D">
        <w:rPr>
          <w:rFonts w:eastAsia="UniversCE-Light" w:cstheme="minorHAnsi"/>
          <w:b/>
          <w:bCs/>
          <w:color w:val="3D3C3B"/>
          <w:sz w:val="20"/>
          <w:szCs w:val="20"/>
        </w:rPr>
        <w:t>[</w:t>
      </w:r>
      <w:r w:rsidR="00A96E7A" w:rsidRPr="00232D1D">
        <w:rPr>
          <w:rFonts w:eastAsia="UniversCE-Light" w:cstheme="minorHAnsi"/>
          <w:b/>
          <w:bCs/>
          <w:i/>
          <w:iCs/>
          <w:color w:val="3D3C3B"/>
          <w:sz w:val="20"/>
          <w:szCs w:val="20"/>
        </w:rPr>
        <w:t>AAP</w:t>
      </w:r>
      <w:r w:rsidR="005C3610" w:rsidRPr="00232D1D">
        <w:rPr>
          <w:rFonts w:eastAsia="UniversCE-Light" w:cstheme="minorHAnsi"/>
          <w:b/>
          <w:bCs/>
          <w:color w:val="3D3C3B"/>
          <w:sz w:val="20"/>
          <w:szCs w:val="20"/>
        </w:rPr>
        <w:t>]</w:t>
      </w:r>
      <w:r w:rsidR="00227E45" w:rsidRPr="00232D1D">
        <w:rPr>
          <w:rFonts w:eastAsia="UniversCE-Light" w:cstheme="minorHAnsi"/>
          <w:color w:val="3D3C3B"/>
          <w:sz w:val="20"/>
          <w:szCs w:val="20"/>
        </w:rPr>
        <w:t xml:space="preserve">, are integrated throughout. </w:t>
      </w:r>
      <w:r w:rsidR="00AF0E45">
        <w:rPr>
          <w:rFonts w:eastAsia="UniversCE-Light" w:cstheme="minorHAnsi"/>
          <w:color w:val="3D3C3B"/>
          <w:sz w:val="20"/>
          <w:szCs w:val="20"/>
        </w:rPr>
        <w:t>A</w:t>
      </w:r>
      <w:r w:rsidR="00014FA1" w:rsidRPr="00232D1D">
        <w:rPr>
          <w:rFonts w:eastAsia="UniversCE-Light" w:cstheme="minorHAnsi"/>
          <w:color w:val="3D3C3B"/>
          <w:sz w:val="20"/>
          <w:szCs w:val="20"/>
        </w:rPr>
        <w:t xml:space="preserve">ctions to be taken within the first days or week of the emergency are indicated with the </w:t>
      </w:r>
      <w:r w:rsidR="00014FA1" w:rsidRPr="00232D1D">
        <w:rPr>
          <w:rFonts w:cstheme="minorHAnsi"/>
          <w:b/>
          <w:bCs/>
          <w:color w:val="FF0000"/>
          <w:sz w:val="20"/>
          <w:szCs w:val="20"/>
        </w:rPr>
        <w:t>‼</w:t>
      </w:r>
      <w:r w:rsidR="00014FA1" w:rsidRPr="00232D1D">
        <w:rPr>
          <w:rFonts w:cstheme="minorHAnsi"/>
          <w:sz w:val="20"/>
          <w:szCs w:val="20"/>
        </w:rPr>
        <w:t xml:space="preserve"> </w:t>
      </w:r>
      <w:r w:rsidR="00014FA1" w:rsidRPr="001E2AA9">
        <w:rPr>
          <w:rFonts w:eastAsia="UniversCE-Light" w:cstheme="minorHAnsi"/>
          <w:color w:val="3D3C3B"/>
          <w:sz w:val="20"/>
          <w:szCs w:val="20"/>
        </w:rPr>
        <w:t>symbol</w:t>
      </w:r>
      <w:r w:rsidR="001E3AC4">
        <w:rPr>
          <w:rFonts w:eastAsia="UniversCE-Light" w:cstheme="minorHAnsi"/>
          <w:color w:val="3D3C3B"/>
          <w:sz w:val="20"/>
          <w:szCs w:val="20"/>
        </w:rPr>
        <w:t xml:space="preserve"> and</w:t>
      </w:r>
      <w:r w:rsidR="00014FA1" w:rsidRPr="00232D1D">
        <w:rPr>
          <w:rFonts w:cstheme="minorHAnsi"/>
          <w:sz w:val="20"/>
          <w:szCs w:val="20"/>
        </w:rPr>
        <w:t xml:space="preserve"> </w:t>
      </w:r>
      <w:r w:rsidR="00A10A4A">
        <w:rPr>
          <w:rFonts w:cstheme="minorHAnsi"/>
          <w:sz w:val="20"/>
          <w:szCs w:val="20"/>
        </w:rPr>
        <w:t>a</w:t>
      </w:r>
      <w:r w:rsidR="00014FA1" w:rsidRPr="00232D1D">
        <w:rPr>
          <w:rFonts w:eastAsia="UniversCE-Light" w:cstheme="minorHAnsi"/>
          <w:color w:val="3D3C3B"/>
          <w:sz w:val="20"/>
          <w:szCs w:val="20"/>
        </w:rPr>
        <w:t>ctions that can form part of emergency preparedness planning are indicate</w:t>
      </w:r>
      <w:r w:rsidR="001E3AC4">
        <w:rPr>
          <w:rFonts w:eastAsia="UniversCE-Light" w:cstheme="minorHAnsi"/>
          <w:color w:val="3D3C3B"/>
          <w:sz w:val="20"/>
          <w:szCs w:val="20"/>
        </w:rPr>
        <w:t>d</w:t>
      </w:r>
      <w:r w:rsidR="00014FA1" w:rsidRPr="00232D1D">
        <w:rPr>
          <w:rFonts w:eastAsia="UniversCE-Light" w:cstheme="minorHAnsi"/>
          <w:color w:val="3D3C3B"/>
          <w:sz w:val="20"/>
          <w:szCs w:val="20"/>
        </w:rPr>
        <w:t xml:space="preserve"> by </w:t>
      </w:r>
      <w:r w:rsidR="00014FA1" w:rsidRPr="00232D1D">
        <w:rPr>
          <w:rFonts w:eastAsia="UniversCE-Light" w:cstheme="minorHAnsi"/>
          <w:b/>
          <w:bCs/>
          <w:color w:val="3D3C3B"/>
          <w:sz w:val="20"/>
          <w:szCs w:val="20"/>
        </w:rPr>
        <w:t>[</w:t>
      </w:r>
      <w:r w:rsidR="00014FA1" w:rsidRPr="00232D1D">
        <w:rPr>
          <w:rFonts w:eastAsia="UniversCE-Light" w:cstheme="minorHAnsi"/>
          <w:b/>
          <w:bCs/>
          <w:i/>
          <w:iCs/>
          <w:color w:val="3D3C3B"/>
          <w:sz w:val="20"/>
          <w:szCs w:val="20"/>
        </w:rPr>
        <w:t>EPP</w:t>
      </w:r>
      <w:r w:rsidR="00014FA1" w:rsidRPr="00232D1D">
        <w:rPr>
          <w:rFonts w:eastAsia="UniversCE-Light" w:cstheme="minorHAnsi"/>
          <w:b/>
          <w:bCs/>
          <w:color w:val="3D3C3B"/>
          <w:sz w:val="20"/>
          <w:szCs w:val="20"/>
        </w:rPr>
        <w:t>]</w:t>
      </w:r>
      <w:r w:rsidR="00014FA1" w:rsidRPr="00232D1D">
        <w:rPr>
          <w:rFonts w:eastAsia="UniversCE-Light" w:cstheme="minorHAnsi"/>
          <w:color w:val="3D3C3B"/>
          <w:sz w:val="20"/>
          <w:szCs w:val="20"/>
        </w:rPr>
        <w:t>.</w:t>
      </w:r>
    </w:p>
    <w:p w14:paraId="3656D764" w14:textId="77777777" w:rsidR="00014FA1" w:rsidRPr="00232D1D" w:rsidRDefault="00014FA1" w:rsidP="00227E45">
      <w:pPr>
        <w:autoSpaceDE w:val="0"/>
        <w:autoSpaceDN w:val="0"/>
        <w:adjustRightInd w:val="0"/>
        <w:spacing w:after="0" w:line="240" w:lineRule="auto"/>
        <w:rPr>
          <w:rFonts w:cstheme="minorHAnsi"/>
          <w:sz w:val="20"/>
          <w:szCs w:val="20"/>
        </w:rPr>
      </w:pPr>
    </w:p>
    <w:bookmarkEnd w:id="3"/>
    <w:p w14:paraId="4C0277E5" w14:textId="48F1458B" w:rsidR="00014FA1" w:rsidRPr="00232D1D" w:rsidRDefault="00014FA1" w:rsidP="00014FA1">
      <w:pPr>
        <w:autoSpaceDE w:val="0"/>
        <w:autoSpaceDN w:val="0"/>
        <w:adjustRightInd w:val="0"/>
        <w:spacing w:after="0" w:line="240" w:lineRule="auto"/>
        <w:rPr>
          <w:rFonts w:eastAsia="UniversCE-Light" w:cstheme="minorHAnsi"/>
          <w:color w:val="3D3C3B"/>
          <w:sz w:val="20"/>
          <w:szCs w:val="20"/>
        </w:rPr>
      </w:pPr>
      <w:r w:rsidRPr="00232D1D">
        <w:rPr>
          <w:rFonts w:eastAsia="UniversCE-Light" w:cstheme="minorHAnsi"/>
          <w:color w:val="3D3C3B"/>
          <w:sz w:val="20"/>
          <w:szCs w:val="20"/>
        </w:rPr>
        <w:t xml:space="preserve">Links to technical resources are provided throughout. Example documents and tools related </w:t>
      </w:r>
      <w:r w:rsidR="00AF0E45">
        <w:rPr>
          <w:rFonts w:eastAsia="UniversCE-Light" w:cstheme="minorHAnsi"/>
          <w:color w:val="3D3C3B"/>
          <w:sz w:val="20"/>
          <w:szCs w:val="20"/>
        </w:rPr>
        <w:t xml:space="preserve">to </w:t>
      </w:r>
      <w:r w:rsidR="00581BD2">
        <w:rPr>
          <w:rFonts w:eastAsia="UniversCE-Light" w:cstheme="minorHAnsi"/>
          <w:color w:val="3D3C3B"/>
          <w:sz w:val="20"/>
          <w:szCs w:val="20"/>
        </w:rPr>
        <w:t>planning, design, and resourcing</w:t>
      </w:r>
      <w:r w:rsidRPr="00232D1D">
        <w:rPr>
          <w:rFonts w:eastAsia="UniversCE-Light" w:cstheme="minorHAnsi"/>
          <w:color w:val="3D3C3B"/>
          <w:sz w:val="20"/>
          <w:szCs w:val="20"/>
        </w:rPr>
        <w:t xml:space="preserve"> (agreements, MOUs, TORs, operational tools, reports etc.) are available </w:t>
      </w:r>
      <w:r w:rsidRPr="00346A67">
        <w:rPr>
          <w:rFonts w:eastAsia="UniversCE-Light" w:cstheme="minorHAnsi"/>
          <w:color w:val="3D3C3B"/>
          <w:sz w:val="20"/>
          <w:szCs w:val="20"/>
        </w:rPr>
        <w:t xml:space="preserve">in </w:t>
      </w:r>
      <w:r w:rsidRPr="00346A67">
        <w:rPr>
          <w:rFonts w:eastAsia="UniversCE-Light" w:cstheme="minorHAnsi"/>
          <w:sz w:val="20"/>
          <w:szCs w:val="20"/>
        </w:rPr>
        <w:t>the</w:t>
      </w:r>
      <w:r w:rsidR="00346A67" w:rsidRPr="00346A67">
        <w:rPr>
          <w:rFonts w:eastAsia="UniversCE-Light" w:cstheme="minorHAnsi"/>
          <w:sz w:val="20"/>
          <w:szCs w:val="20"/>
        </w:rPr>
        <w:t xml:space="preserve"> </w:t>
      </w:r>
      <w:hyperlink r:id="rId8" w:history="1">
        <w:r w:rsidR="00346A67" w:rsidRPr="00346A67">
          <w:rPr>
            <w:rStyle w:val="Hyperlink"/>
            <w:rFonts w:eastAsia="UniversCE-Light" w:cstheme="minorHAnsi"/>
            <w:sz w:val="20"/>
            <w:szCs w:val="20"/>
          </w:rPr>
          <w:t>repository of tools for</w:t>
        </w:r>
        <w:r w:rsidRPr="00346A67">
          <w:rPr>
            <w:rStyle w:val="Hyperlink"/>
            <w:rFonts w:eastAsia="UniversCE-Light" w:cstheme="minorHAnsi"/>
            <w:sz w:val="20"/>
            <w:szCs w:val="20"/>
          </w:rPr>
          <w:t xml:space="preserve"> S</w:t>
        </w:r>
        <w:r w:rsidR="00346A67" w:rsidRPr="00346A67">
          <w:rPr>
            <w:rStyle w:val="Hyperlink"/>
            <w:rFonts w:eastAsia="UniversCE-Light" w:cstheme="minorHAnsi"/>
            <w:sz w:val="20"/>
            <w:szCs w:val="20"/>
          </w:rPr>
          <w:t>hock Responsive Social Protection</w:t>
        </w:r>
      </w:hyperlink>
      <w:r w:rsidRPr="00346A67">
        <w:rPr>
          <w:rFonts w:eastAsia="UniversCE-Light" w:cstheme="minorHAnsi"/>
          <w:sz w:val="20"/>
          <w:szCs w:val="20"/>
        </w:rPr>
        <w:t>.</w:t>
      </w:r>
      <w:r w:rsidRPr="00217AA4">
        <w:rPr>
          <w:rFonts w:eastAsia="UniversCE-Light" w:cstheme="minorHAnsi"/>
          <w:sz w:val="20"/>
          <w:szCs w:val="20"/>
          <w:u w:val="single"/>
        </w:rPr>
        <w:t xml:space="preserve"> There is a separate tip sheet on Coordination Between Social Protection and Cash Coordination Systems</w:t>
      </w:r>
      <w:r w:rsidRPr="00232D1D">
        <w:rPr>
          <w:rFonts w:eastAsia="UniversCE-Light" w:cstheme="minorHAnsi"/>
          <w:color w:val="3D3C3B"/>
          <w:sz w:val="20"/>
          <w:szCs w:val="20"/>
        </w:rPr>
        <w:t xml:space="preserve">. </w:t>
      </w:r>
    </w:p>
    <w:p w14:paraId="0AC6C635" w14:textId="77777777" w:rsidR="00502027" w:rsidRPr="00B07307" w:rsidRDefault="00502027" w:rsidP="00260CA3">
      <w:pPr>
        <w:autoSpaceDE w:val="0"/>
        <w:autoSpaceDN w:val="0"/>
        <w:adjustRightInd w:val="0"/>
        <w:spacing w:after="0" w:line="240" w:lineRule="auto"/>
        <w:rPr>
          <w:rFonts w:eastAsia="UniversCE-Light" w:cstheme="minorHAnsi"/>
          <w:color w:val="3D3C3B"/>
          <w:sz w:val="18"/>
          <w:szCs w:val="18"/>
        </w:rPr>
      </w:pPr>
    </w:p>
    <w:tbl>
      <w:tblPr>
        <w:tblStyle w:val="TableGrid"/>
        <w:tblW w:w="0" w:type="auto"/>
        <w:tblLayout w:type="fixed"/>
        <w:tblLook w:val="04A0" w:firstRow="1" w:lastRow="0" w:firstColumn="1" w:lastColumn="0" w:noHBand="0" w:noVBand="1"/>
      </w:tblPr>
      <w:tblGrid>
        <w:gridCol w:w="7479"/>
        <w:gridCol w:w="2267"/>
      </w:tblGrid>
      <w:tr w:rsidR="00CB2468" w:rsidRPr="00232D1D" w14:paraId="3016AD26" w14:textId="77777777" w:rsidTr="007C480E">
        <w:trPr>
          <w:trHeight w:val="323"/>
        </w:trPr>
        <w:tc>
          <w:tcPr>
            <w:tcW w:w="9746" w:type="dxa"/>
            <w:gridSpan w:val="2"/>
            <w:tcBorders>
              <w:top w:val="nil"/>
              <w:left w:val="nil"/>
              <w:bottom w:val="single" w:sz="4" w:space="0" w:color="auto"/>
              <w:right w:val="nil"/>
            </w:tcBorders>
            <w:shd w:val="clear" w:color="auto" w:fill="auto"/>
            <w:vAlign w:val="center"/>
          </w:tcPr>
          <w:p w14:paraId="40B9B9B8" w14:textId="7DECBE30" w:rsidR="00CB2468" w:rsidRPr="00232D1D" w:rsidRDefault="00CB2468" w:rsidP="00D54B3E">
            <w:pPr>
              <w:spacing w:before="60" w:after="60"/>
              <w:rPr>
                <w:rFonts w:cstheme="minorHAnsi"/>
                <w:b/>
                <w:bCs/>
                <w:color w:val="FFFFFF" w:themeColor="background1"/>
              </w:rPr>
            </w:pPr>
            <w:bookmarkStart w:id="4" w:name="_Hlk83370905"/>
            <w:r w:rsidRPr="00217AA4">
              <w:rPr>
                <w:rFonts w:cstheme="minorHAnsi"/>
                <w:b/>
                <w:bCs/>
                <w:color w:val="2E74B5" w:themeColor="accent5" w:themeShade="BF"/>
              </w:rPr>
              <w:t>Planning, Management, and Internal Coordination</w:t>
            </w:r>
            <w:bookmarkEnd w:id="4"/>
          </w:p>
        </w:tc>
      </w:tr>
      <w:tr w:rsidR="00B603FA" w:rsidRPr="00232D1D" w14:paraId="12766EAA" w14:textId="77777777" w:rsidTr="00217AA4">
        <w:trPr>
          <w:trHeight w:val="291"/>
        </w:trPr>
        <w:tc>
          <w:tcPr>
            <w:tcW w:w="7479" w:type="dxa"/>
            <w:tcBorders>
              <w:top w:val="single" w:sz="4" w:space="0" w:color="auto"/>
            </w:tcBorders>
            <w:shd w:val="clear" w:color="auto" w:fill="2E74B5" w:themeFill="accent5" w:themeFillShade="BF"/>
            <w:vAlign w:val="center"/>
          </w:tcPr>
          <w:p w14:paraId="1292D41A" w14:textId="4E897E57" w:rsidR="00CB2468" w:rsidRPr="00232D1D" w:rsidRDefault="00CB2468" w:rsidP="00D54B3E">
            <w:pPr>
              <w:spacing w:before="60" w:after="60"/>
              <w:rPr>
                <w:rFonts w:cstheme="minorHAnsi"/>
                <w:b/>
                <w:bCs/>
                <w:i/>
                <w:iCs/>
                <w:color w:val="FFFFFF" w:themeColor="background1"/>
              </w:rPr>
            </w:pPr>
            <w:r w:rsidRPr="00232D1D">
              <w:rPr>
                <w:rFonts w:cstheme="minorHAnsi"/>
                <w:b/>
                <w:bCs/>
                <w:i/>
                <w:iCs/>
                <w:color w:val="FFFFFF" w:themeColor="background1"/>
              </w:rPr>
              <w:t>Actions</w:t>
            </w:r>
          </w:p>
        </w:tc>
        <w:tc>
          <w:tcPr>
            <w:tcW w:w="2267" w:type="dxa"/>
            <w:tcBorders>
              <w:top w:val="single" w:sz="4" w:space="0" w:color="auto"/>
            </w:tcBorders>
            <w:shd w:val="clear" w:color="auto" w:fill="2E74B5" w:themeFill="accent5" w:themeFillShade="BF"/>
            <w:vAlign w:val="center"/>
          </w:tcPr>
          <w:p w14:paraId="25DFB6D9" w14:textId="17743A8C" w:rsidR="00CB2468" w:rsidRPr="00232D1D" w:rsidRDefault="00CB2468" w:rsidP="00D54B3E">
            <w:pPr>
              <w:spacing w:before="60" w:after="60"/>
              <w:rPr>
                <w:rFonts w:cstheme="minorHAnsi"/>
                <w:b/>
                <w:bCs/>
                <w:i/>
                <w:iCs/>
                <w:color w:val="FFFFFF" w:themeColor="background1"/>
              </w:rPr>
            </w:pPr>
            <w:r w:rsidRPr="00232D1D">
              <w:rPr>
                <w:rFonts w:cstheme="minorHAnsi"/>
                <w:b/>
                <w:bCs/>
                <w:i/>
                <w:iCs/>
                <w:color w:val="FFFFFF" w:themeColor="background1"/>
              </w:rPr>
              <w:t>Resources</w:t>
            </w:r>
          </w:p>
        </w:tc>
      </w:tr>
      <w:tr w:rsidR="00D54B3E" w:rsidRPr="00232D1D" w14:paraId="6E8FF5C8" w14:textId="77777777" w:rsidTr="00A972BC">
        <w:trPr>
          <w:trHeight w:val="454"/>
        </w:trPr>
        <w:tc>
          <w:tcPr>
            <w:tcW w:w="7479" w:type="dxa"/>
            <w:tcBorders>
              <w:bottom w:val="dotted" w:sz="4" w:space="0" w:color="auto"/>
            </w:tcBorders>
            <w:vAlign w:val="center"/>
          </w:tcPr>
          <w:p w14:paraId="49E68133" w14:textId="2A36AD13" w:rsidR="00D54B3E" w:rsidRPr="00232D1D" w:rsidRDefault="005A1609" w:rsidP="0092553D">
            <w:pPr>
              <w:spacing w:after="60"/>
              <w:rPr>
                <w:rFonts w:cstheme="minorHAnsi"/>
                <w:sz w:val="20"/>
                <w:szCs w:val="20"/>
              </w:rPr>
            </w:pPr>
            <w:r w:rsidRPr="00232D1D">
              <w:rPr>
                <w:rFonts w:cstheme="minorHAnsi"/>
                <w:b/>
                <w:bCs/>
                <w:color w:val="FF0000"/>
                <w:sz w:val="20"/>
                <w:szCs w:val="20"/>
              </w:rPr>
              <w:t xml:space="preserve">‼ </w:t>
            </w:r>
            <w:r w:rsidR="00D54B3E" w:rsidRPr="00232D1D">
              <w:rPr>
                <w:rFonts w:cstheme="minorHAnsi"/>
                <w:sz w:val="20"/>
                <w:szCs w:val="20"/>
              </w:rPr>
              <w:t xml:space="preserve">All Social Policy staff should be familiar with the social protection </w:t>
            </w:r>
            <w:r w:rsidR="00E839DB">
              <w:rPr>
                <w:rFonts w:cstheme="minorHAnsi"/>
                <w:sz w:val="20"/>
                <w:szCs w:val="20"/>
              </w:rPr>
              <w:t xml:space="preserve">and cross-cutting </w:t>
            </w:r>
            <w:r w:rsidR="00D54B3E" w:rsidRPr="00232D1D">
              <w:rPr>
                <w:rFonts w:cstheme="minorHAnsi"/>
                <w:sz w:val="20"/>
                <w:szCs w:val="20"/>
              </w:rPr>
              <w:t>core commitments to children (CCC) in humanitarian action</w:t>
            </w:r>
            <w:r w:rsidR="0054390D" w:rsidRPr="00232D1D">
              <w:rPr>
                <w:rFonts w:cstheme="minorHAnsi"/>
                <w:sz w:val="20"/>
                <w:szCs w:val="20"/>
              </w:rPr>
              <w:t xml:space="preserve"> and the Emergency Procedures</w:t>
            </w:r>
            <w:r w:rsidR="00466431" w:rsidRPr="00232D1D">
              <w:rPr>
                <w:rFonts w:cstheme="minorHAnsi"/>
                <w:sz w:val="20"/>
                <w:szCs w:val="20"/>
              </w:rPr>
              <w:t xml:space="preserve">. </w:t>
            </w:r>
            <w:r w:rsidR="00661096" w:rsidRPr="00232D1D">
              <w:rPr>
                <w:rFonts w:eastAsia="UniversCE-Light" w:cstheme="minorHAnsi"/>
                <w:b/>
                <w:bCs/>
                <w:color w:val="3D3C3B"/>
                <w:sz w:val="20"/>
                <w:szCs w:val="20"/>
              </w:rPr>
              <w:t>[</w:t>
            </w:r>
            <w:r w:rsidR="00661096" w:rsidRPr="00232D1D">
              <w:rPr>
                <w:rFonts w:eastAsia="UniversCE-Light" w:cstheme="minorHAnsi"/>
                <w:b/>
                <w:bCs/>
                <w:i/>
                <w:iCs/>
                <w:color w:val="3D3C3B"/>
                <w:sz w:val="20"/>
                <w:szCs w:val="20"/>
              </w:rPr>
              <w:t>EPP</w:t>
            </w:r>
            <w:r w:rsidR="00661096" w:rsidRPr="00232D1D">
              <w:rPr>
                <w:rFonts w:eastAsia="UniversCE-Light" w:cstheme="minorHAnsi"/>
                <w:b/>
                <w:bCs/>
                <w:color w:val="3D3C3B"/>
                <w:sz w:val="20"/>
                <w:szCs w:val="20"/>
              </w:rPr>
              <w:t>]</w:t>
            </w:r>
            <w:r w:rsidR="008C3AED" w:rsidRPr="00232D1D">
              <w:rPr>
                <w:rFonts w:eastAsia="UniversCE-Light" w:cstheme="minorHAnsi"/>
                <w:b/>
                <w:bCs/>
                <w:color w:val="3D3C3B"/>
                <w:sz w:val="20"/>
                <w:szCs w:val="20"/>
              </w:rPr>
              <w:t xml:space="preserve"> </w:t>
            </w:r>
          </w:p>
        </w:tc>
        <w:tc>
          <w:tcPr>
            <w:tcW w:w="2267" w:type="dxa"/>
            <w:vMerge w:val="restart"/>
            <w:vAlign w:val="center"/>
          </w:tcPr>
          <w:p w14:paraId="5F874E9B" w14:textId="1666AD0D" w:rsidR="00D54B3E" w:rsidRPr="00232D1D" w:rsidRDefault="00641EE0" w:rsidP="0092553D">
            <w:pPr>
              <w:spacing w:after="60"/>
              <w:rPr>
                <w:rFonts w:cstheme="minorHAnsi"/>
                <w:sz w:val="20"/>
                <w:szCs w:val="20"/>
                <w:u w:val="single"/>
              </w:rPr>
            </w:pPr>
            <w:hyperlink r:id="rId9" w:history="1">
              <w:r w:rsidR="00D54B3E" w:rsidRPr="00232D1D">
                <w:rPr>
                  <w:rStyle w:val="Hyperlink"/>
                  <w:rFonts w:cstheme="minorHAnsi"/>
                  <w:sz w:val="20"/>
                  <w:szCs w:val="20"/>
                </w:rPr>
                <w:t>CCCs in Humanitarian Action</w:t>
              </w:r>
            </w:hyperlink>
          </w:p>
          <w:p w14:paraId="45C8580A" w14:textId="77777777" w:rsidR="00537C05" w:rsidRPr="00232D1D" w:rsidRDefault="00641EE0" w:rsidP="00537C05">
            <w:pPr>
              <w:spacing w:after="60"/>
              <w:rPr>
                <w:rFonts w:cstheme="minorHAnsi"/>
                <w:sz w:val="20"/>
                <w:szCs w:val="20"/>
              </w:rPr>
            </w:pPr>
            <w:hyperlink r:id="rId10" w:history="1">
              <w:r w:rsidR="00537C05" w:rsidRPr="00232D1D">
                <w:rPr>
                  <w:rStyle w:val="Hyperlink"/>
                  <w:rFonts w:cstheme="minorHAnsi"/>
                  <w:sz w:val="20"/>
                  <w:szCs w:val="20"/>
                </w:rPr>
                <w:t>Emergency Procedures</w:t>
              </w:r>
            </w:hyperlink>
          </w:p>
          <w:p w14:paraId="42A7281E" w14:textId="0A15A014" w:rsidR="00516C85" w:rsidRDefault="00641EE0" w:rsidP="0092553D">
            <w:pPr>
              <w:spacing w:after="60"/>
              <w:rPr>
                <w:rFonts w:cstheme="minorHAnsi"/>
                <w:sz w:val="20"/>
                <w:szCs w:val="20"/>
              </w:rPr>
            </w:pPr>
            <w:hyperlink r:id="rId11" w:history="1">
              <w:r w:rsidR="00516C85" w:rsidRPr="00516C85">
                <w:rPr>
                  <w:rStyle w:val="Hyperlink"/>
                  <w:rFonts w:cstheme="minorHAnsi"/>
                  <w:sz w:val="20"/>
                  <w:szCs w:val="20"/>
                </w:rPr>
                <w:t>HAC methodology note for social protection sector</w:t>
              </w:r>
            </w:hyperlink>
          </w:p>
          <w:p w14:paraId="6C2B6C20" w14:textId="25ED52F7" w:rsidR="00D54B3E" w:rsidRDefault="00641EE0" w:rsidP="0092553D">
            <w:pPr>
              <w:spacing w:after="60"/>
              <w:rPr>
                <w:rStyle w:val="Hyperlink"/>
                <w:rFonts w:cstheme="minorHAnsi"/>
                <w:sz w:val="20"/>
                <w:szCs w:val="20"/>
              </w:rPr>
            </w:pPr>
            <w:hyperlink r:id="rId12">
              <w:r w:rsidR="00D54B3E" w:rsidRPr="00232D1D">
                <w:rPr>
                  <w:rStyle w:val="Hyperlink"/>
                  <w:rFonts w:cstheme="minorHAnsi"/>
                  <w:sz w:val="20"/>
                  <w:szCs w:val="20"/>
                </w:rPr>
                <w:t>SITREP template</w:t>
              </w:r>
            </w:hyperlink>
          </w:p>
          <w:p w14:paraId="1C94A327" w14:textId="046D5E56" w:rsidR="00F76BA6" w:rsidRDefault="00641EE0" w:rsidP="0092553D">
            <w:pPr>
              <w:spacing w:after="60"/>
              <w:rPr>
                <w:rStyle w:val="Hyperlink"/>
                <w:rFonts w:cstheme="minorHAnsi"/>
                <w:sz w:val="20"/>
                <w:szCs w:val="20"/>
              </w:rPr>
            </w:pPr>
            <w:hyperlink r:id="rId13" w:history="1">
              <w:r w:rsidR="00F76BA6" w:rsidRPr="00F76BA6">
                <w:rPr>
                  <w:rStyle w:val="Hyperlink"/>
                  <w:rFonts w:cstheme="minorHAnsi"/>
                  <w:sz w:val="20"/>
                  <w:szCs w:val="20"/>
                </w:rPr>
                <w:t>Emergency procedures for L3 scale up (example: Afghanistan)</w:t>
              </w:r>
            </w:hyperlink>
          </w:p>
          <w:p w14:paraId="2831D358" w14:textId="2296A9FB" w:rsidR="00D54B3E" w:rsidRPr="00217AA4" w:rsidRDefault="00641EE0" w:rsidP="0092553D">
            <w:pPr>
              <w:spacing w:after="60"/>
              <w:rPr>
                <w:rFonts w:cstheme="minorHAnsi"/>
                <w:sz w:val="20"/>
                <w:szCs w:val="20"/>
                <w:u w:val="single"/>
              </w:rPr>
            </w:pPr>
            <w:hyperlink r:id="rId14" w:history="1">
              <w:r w:rsidR="00D54B3E" w:rsidRPr="00590EE3">
                <w:rPr>
                  <w:rStyle w:val="Hyperlink"/>
                  <w:rFonts w:cstheme="minorHAnsi"/>
                  <w:sz w:val="20"/>
                  <w:szCs w:val="20"/>
                </w:rPr>
                <w:t>UNICEF HCT Programmatic Guidance (CTF, Chapter 2)</w:t>
              </w:r>
            </w:hyperlink>
          </w:p>
          <w:p w14:paraId="7FAA9F5E" w14:textId="77777777" w:rsidR="00EB143F" w:rsidRPr="00232D1D" w:rsidRDefault="00641EE0" w:rsidP="00EB143F">
            <w:pPr>
              <w:spacing w:after="60"/>
              <w:rPr>
                <w:rFonts w:cstheme="minorHAnsi"/>
                <w:sz w:val="20"/>
                <w:szCs w:val="20"/>
                <w:u w:val="single"/>
              </w:rPr>
            </w:pPr>
            <w:hyperlink r:id="rId15" w:history="1">
              <w:r w:rsidR="00EB143F" w:rsidRPr="00232D1D">
                <w:rPr>
                  <w:rStyle w:val="Hyperlink"/>
                  <w:rFonts w:cstheme="minorHAnsi"/>
                  <w:sz w:val="20"/>
                  <w:szCs w:val="20"/>
                </w:rPr>
                <w:t>CCC Gender equality</w:t>
              </w:r>
            </w:hyperlink>
          </w:p>
          <w:p w14:paraId="110CF158" w14:textId="227540DD" w:rsidR="00EB143F" w:rsidRPr="00232D1D" w:rsidRDefault="00641EE0" w:rsidP="0092553D">
            <w:pPr>
              <w:spacing w:after="60"/>
              <w:rPr>
                <w:rFonts w:cstheme="minorHAnsi"/>
                <w:sz w:val="20"/>
                <w:szCs w:val="20"/>
                <w:u w:val="single"/>
              </w:rPr>
            </w:pPr>
            <w:hyperlink r:id="rId16" w:history="1">
              <w:r w:rsidR="00EB143F" w:rsidRPr="00232D1D">
                <w:rPr>
                  <w:rStyle w:val="Hyperlink"/>
                  <w:rFonts w:cstheme="minorHAnsi"/>
                  <w:sz w:val="20"/>
                  <w:szCs w:val="20"/>
                </w:rPr>
                <w:t>Gender Handbook for Humanitarian Action (IASC)</w:t>
              </w:r>
            </w:hyperlink>
          </w:p>
          <w:p w14:paraId="4531CFF3" w14:textId="20E4DBD8" w:rsidR="00B475F8" w:rsidRPr="00232D1D" w:rsidRDefault="00641EE0" w:rsidP="0092553D">
            <w:pPr>
              <w:spacing w:after="60"/>
              <w:rPr>
                <w:rStyle w:val="Hyperlink"/>
                <w:rFonts w:cstheme="minorHAnsi"/>
                <w:sz w:val="20"/>
                <w:szCs w:val="20"/>
              </w:rPr>
            </w:pPr>
            <w:hyperlink r:id="rId17" w:history="1">
              <w:r w:rsidR="00B475F8" w:rsidRPr="00232D1D">
                <w:rPr>
                  <w:rStyle w:val="Hyperlink"/>
                  <w:rFonts w:cstheme="minorHAnsi"/>
                  <w:sz w:val="20"/>
                  <w:szCs w:val="20"/>
                </w:rPr>
                <w:t>Key Considerations for GBV Risk Mitigation in HCT</w:t>
              </w:r>
              <w:r w:rsidR="00945FDB" w:rsidRPr="00232D1D">
                <w:rPr>
                  <w:rStyle w:val="Hyperlink"/>
                  <w:rFonts w:cstheme="minorHAnsi"/>
                  <w:sz w:val="20"/>
                  <w:szCs w:val="20"/>
                </w:rPr>
                <w:t>s (UNICEF)</w:t>
              </w:r>
            </w:hyperlink>
          </w:p>
          <w:p w14:paraId="3126D476" w14:textId="77777777" w:rsidR="00EB143F" w:rsidRPr="00232D1D" w:rsidRDefault="00641EE0" w:rsidP="00EB143F">
            <w:pPr>
              <w:spacing w:after="60"/>
              <w:rPr>
                <w:rFonts w:cstheme="minorHAnsi"/>
                <w:sz w:val="20"/>
                <w:szCs w:val="20"/>
                <w:u w:val="single"/>
              </w:rPr>
            </w:pPr>
            <w:hyperlink r:id="rId18" w:history="1">
              <w:r w:rsidR="00EB143F" w:rsidRPr="00232D1D">
                <w:rPr>
                  <w:rStyle w:val="Hyperlink"/>
                  <w:rFonts w:cstheme="minorHAnsi"/>
                  <w:sz w:val="20"/>
                  <w:szCs w:val="20"/>
                </w:rPr>
                <w:t>CCC Disabilities</w:t>
              </w:r>
            </w:hyperlink>
          </w:p>
          <w:p w14:paraId="48E374E3" w14:textId="3F6F9BAA" w:rsidR="00EB143F" w:rsidRPr="00232D1D" w:rsidRDefault="00641EE0" w:rsidP="0092553D">
            <w:pPr>
              <w:spacing w:after="60"/>
              <w:rPr>
                <w:rFonts w:cstheme="minorHAnsi"/>
                <w:sz w:val="20"/>
                <w:szCs w:val="20"/>
                <w:u w:val="single"/>
              </w:rPr>
            </w:pPr>
            <w:hyperlink r:id="rId19" w:history="1">
              <w:r w:rsidR="00EB143F" w:rsidRPr="00232D1D">
                <w:rPr>
                  <w:rStyle w:val="Hyperlink"/>
                  <w:rFonts w:cstheme="minorHAnsi"/>
                  <w:sz w:val="20"/>
                  <w:szCs w:val="20"/>
                </w:rPr>
                <w:t>Inclusion of Persons with Disabilities in Humanitarian Action (IASC)</w:t>
              </w:r>
            </w:hyperlink>
          </w:p>
          <w:p w14:paraId="2AF75BF8" w14:textId="79556125" w:rsidR="00D54B3E" w:rsidRPr="00232D1D" w:rsidRDefault="00641EE0" w:rsidP="0092553D">
            <w:pPr>
              <w:spacing w:after="60"/>
              <w:rPr>
                <w:rFonts w:cstheme="minorHAnsi"/>
                <w:sz w:val="20"/>
                <w:szCs w:val="20"/>
                <w:u w:val="single"/>
              </w:rPr>
            </w:pPr>
            <w:hyperlink r:id="rId20" w:history="1">
              <w:r w:rsidR="00EB143F" w:rsidRPr="00232D1D">
                <w:rPr>
                  <w:rStyle w:val="Hyperlink"/>
                  <w:rFonts w:cstheme="minorHAnsi"/>
                  <w:sz w:val="20"/>
                  <w:szCs w:val="20"/>
                </w:rPr>
                <w:t>AAP Site</w:t>
              </w:r>
            </w:hyperlink>
          </w:p>
        </w:tc>
      </w:tr>
      <w:tr w:rsidR="00D54B3E" w:rsidRPr="00232D1D" w14:paraId="50A4AECA" w14:textId="77777777" w:rsidTr="00A972BC">
        <w:trPr>
          <w:trHeight w:val="454"/>
        </w:trPr>
        <w:tc>
          <w:tcPr>
            <w:tcW w:w="7479" w:type="dxa"/>
            <w:tcBorders>
              <w:top w:val="dotted" w:sz="4" w:space="0" w:color="auto"/>
              <w:bottom w:val="dotted" w:sz="4" w:space="0" w:color="auto"/>
            </w:tcBorders>
            <w:vAlign w:val="center"/>
          </w:tcPr>
          <w:p w14:paraId="5F9F3324" w14:textId="405ED136" w:rsidR="00D54B3E" w:rsidRPr="00232D1D" w:rsidRDefault="009C2085" w:rsidP="0092553D">
            <w:pPr>
              <w:spacing w:after="60"/>
              <w:rPr>
                <w:rFonts w:cstheme="minorHAnsi"/>
                <w:sz w:val="20"/>
                <w:szCs w:val="20"/>
              </w:rPr>
            </w:pPr>
            <w:r w:rsidRPr="00232D1D">
              <w:rPr>
                <w:rFonts w:cstheme="minorHAnsi"/>
                <w:b/>
                <w:bCs/>
                <w:color w:val="FF0000"/>
                <w:sz w:val="20"/>
                <w:szCs w:val="20"/>
              </w:rPr>
              <w:t>‼</w:t>
            </w:r>
            <w:r w:rsidRPr="00232D1D">
              <w:rPr>
                <w:rFonts w:cstheme="minorHAnsi"/>
                <w:sz w:val="20"/>
                <w:szCs w:val="20"/>
              </w:rPr>
              <w:t xml:space="preserve"> </w:t>
            </w:r>
            <w:r w:rsidR="00D54B3E" w:rsidRPr="00232D1D">
              <w:rPr>
                <w:rFonts w:cstheme="minorHAnsi"/>
                <w:sz w:val="20"/>
                <w:szCs w:val="20"/>
              </w:rPr>
              <w:t xml:space="preserve">Social Policy </w:t>
            </w:r>
            <w:r w:rsidR="001E3AC4">
              <w:rPr>
                <w:rFonts w:cstheme="minorHAnsi"/>
                <w:sz w:val="20"/>
                <w:szCs w:val="20"/>
              </w:rPr>
              <w:t>Chief</w:t>
            </w:r>
            <w:r w:rsidR="004F4079">
              <w:rPr>
                <w:rFonts w:cstheme="minorHAnsi"/>
                <w:sz w:val="20"/>
                <w:szCs w:val="20"/>
              </w:rPr>
              <w:t>s</w:t>
            </w:r>
            <w:r w:rsidR="001E3AC4">
              <w:rPr>
                <w:rFonts w:cstheme="minorHAnsi"/>
                <w:sz w:val="20"/>
                <w:szCs w:val="20"/>
              </w:rPr>
              <w:t xml:space="preserve"> </w:t>
            </w:r>
            <w:r w:rsidR="00D54B3E" w:rsidRPr="00232D1D">
              <w:rPr>
                <w:rFonts w:cstheme="minorHAnsi"/>
                <w:sz w:val="20"/>
                <w:szCs w:val="20"/>
              </w:rPr>
              <w:t xml:space="preserve">should </w:t>
            </w:r>
            <w:r w:rsidR="007C3C90" w:rsidRPr="00232D1D">
              <w:rPr>
                <w:rFonts w:cstheme="minorHAnsi"/>
                <w:sz w:val="20"/>
                <w:szCs w:val="20"/>
              </w:rPr>
              <w:t>participate</w:t>
            </w:r>
            <w:r w:rsidR="00D54B3E" w:rsidRPr="00232D1D">
              <w:rPr>
                <w:rFonts w:cstheme="minorHAnsi"/>
                <w:sz w:val="20"/>
                <w:szCs w:val="20"/>
              </w:rPr>
              <w:t xml:space="preserve"> in the Emergency Management Team (EMT) from day one.</w:t>
            </w:r>
            <w:r w:rsidR="0054390D" w:rsidRPr="00232D1D">
              <w:rPr>
                <w:rFonts w:cstheme="minorHAnsi"/>
                <w:sz w:val="20"/>
                <w:szCs w:val="20"/>
              </w:rPr>
              <w:t xml:space="preserve"> Social Policy has a responsibility to promote understanding of SRSP and </w:t>
            </w:r>
            <w:r w:rsidR="007C3C90" w:rsidRPr="00232D1D">
              <w:rPr>
                <w:rFonts w:cstheme="minorHAnsi"/>
                <w:sz w:val="20"/>
                <w:szCs w:val="20"/>
              </w:rPr>
              <w:t xml:space="preserve">to </w:t>
            </w:r>
            <w:r w:rsidR="00516C85">
              <w:rPr>
                <w:rFonts w:cstheme="minorHAnsi"/>
                <w:sz w:val="20"/>
                <w:szCs w:val="20"/>
              </w:rPr>
              <w:t>encourage</w:t>
            </w:r>
            <w:r w:rsidR="001E3AC4">
              <w:rPr>
                <w:rFonts w:cstheme="minorHAnsi"/>
                <w:sz w:val="20"/>
                <w:szCs w:val="20"/>
              </w:rPr>
              <w:t xml:space="preserve"> the implementation of UNICEF’s </w:t>
            </w:r>
            <w:r w:rsidR="00516C85">
              <w:rPr>
                <w:rFonts w:cstheme="minorHAnsi"/>
                <w:sz w:val="20"/>
                <w:szCs w:val="20"/>
              </w:rPr>
              <w:t xml:space="preserve">commitment </w:t>
            </w:r>
            <w:r w:rsidR="001E3AC4">
              <w:rPr>
                <w:rFonts w:cstheme="minorHAnsi"/>
                <w:sz w:val="20"/>
                <w:szCs w:val="20"/>
              </w:rPr>
              <w:t xml:space="preserve">at the World Humanitarian </w:t>
            </w:r>
            <w:r w:rsidR="001E3AC4" w:rsidRPr="004F4079">
              <w:rPr>
                <w:rFonts w:cstheme="minorHAnsi"/>
                <w:sz w:val="20"/>
                <w:szCs w:val="20"/>
              </w:rPr>
              <w:t xml:space="preserve">Summit in 2016 </w:t>
            </w:r>
            <w:r w:rsidR="00516C85" w:rsidRPr="004F4079">
              <w:rPr>
                <w:i/>
                <w:sz w:val="20"/>
                <w:szCs w:val="20"/>
              </w:rPr>
              <w:t xml:space="preserve">to </w:t>
            </w:r>
            <w:r w:rsidR="004F4079" w:rsidRPr="004F4079">
              <w:rPr>
                <w:i/>
                <w:sz w:val="20"/>
                <w:szCs w:val="20"/>
              </w:rPr>
              <w:t>“</w:t>
            </w:r>
            <w:r w:rsidR="00516C85" w:rsidRPr="004F4079">
              <w:rPr>
                <w:i/>
                <w:sz w:val="20"/>
                <w:szCs w:val="20"/>
              </w:rPr>
              <w:t>systematically consider cash-based programming in ways that build on and form the basis for sustainable social protection systems</w:t>
            </w:r>
            <w:r w:rsidR="004F4079" w:rsidRPr="004F4079">
              <w:rPr>
                <w:i/>
                <w:sz w:val="20"/>
                <w:szCs w:val="20"/>
              </w:rPr>
              <w:t>.”</w:t>
            </w:r>
            <w:r w:rsidR="00516C85" w:rsidRPr="004F4079">
              <w:rPr>
                <w:rFonts w:cstheme="minorHAnsi"/>
                <w:sz w:val="20"/>
                <w:szCs w:val="20"/>
              </w:rPr>
              <w:t xml:space="preserve"> Social Policy also has the responsibility to assess and demonstrate,</w:t>
            </w:r>
            <w:r w:rsidR="007C3C90" w:rsidRPr="004F4079">
              <w:rPr>
                <w:rFonts w:cstheme="minorHAnsi"/>
                <w:sz w:val="20"/>
                <w:szCs w:val="20"/>
              </w:rPr>
              <w:t xml:space="preserve"> where feasible,</w:t>
            </w:r>
            <w:r w:rsidR="0054390D" w:rsidRPr="004F4079">
              <w:rPr>
                <w:rFonts w:cstheme="minorHAnsi"/>
                <w:sz w:val="20"/>
                <w:szCs w:val="20"/>
              </w:rPr>
              <w:t xml:space="preserve"> how </w:t>
            </w:r>
            <w:r w:rsidR="007C3C90" w:rsidRPr="004F4079">
              <w:rPr>
                <w:rFonts w:cstheme="minorHAnsi"/>
                <w:sz w:val="20"/>
                <w:szCs w:val="20"/>
              </w:rPr>
              <w:t xml:space="preserve">the </w:t>
            </w:r>
            <w:r w:rsidR="0054390D" w:rsidRPr="004F4079">
              <w:rPr>
                <w:rFonts w:cstheme="minorHAnsi"/>
                <w:sz w:val="20"/>
                <w:szCs w:val="20"/>
              </w:rPr>
              <w:t xml:space="preserve">provision of </w:t>
            </w:r>
            <w:r w:rsidR="00091309" w:rsidRPr="004F4079">
              <w:rPr>
                <w:rFonts w:cstheme="minorHAnsi"/>
                <w:sz w:val="20"/>
                <w:szCs w:val="20"/>
              </w:rPr>
              <w:t xml:space="preserve">emergency </w:t>
            </w:r>
            <w:r w:rsidR="00502027" w:rsidRPr="004F4079">
              <w:rPr>
                <w:rFonts w:cstheme="minorHAnsi"/>
                <w:sz w:val="20"/>
                <w:szCs w:val="20"/>
              </w:rPr>
              <w:t>cash transfers</w:t>
            </w:r>
            <w:r w:rsidR="0054390D" w:rsidRPr="004F4079">
              <w:rPr>
                <w:rFonts w:cstheme="minorHAnsi"/>
                <w:sz w:val="20"/>
                <w:szCs w:val="20"/>
              </w:rPr>
              <w:t xml:space="preserve"> through</w:t>
            </w:r>
            <w:r w:rsidR="007C3C90" w:rsidRPr="004F4079">
              <w:rPr>
                <w:rFonts w:cstheme="minorHAnsi"/>
                <w:sz w:val="20"/>
                <w:szCs w:val="20"/>
              </w:rPr>
              <w:t xml:space="preserve"> </w:t>
            </w:r>
            <w:r w:rsidR="0054390D" w:rsidRPr="004F4079">
              <w:rPr>
                <w:rFonts w:cstheme="minorHAnsi"/>
                <w:sz w:val="20"/>
                <w:szCs w:val="20"/>
              </w:rPr>
              <w:t>or aligned with social protection can be an effective means of achieving shared objectives.</w:t>
            </w:r>
          </w:p>
        </w:tc>
        <w:tc>
          <w:tcPr>
            <w:tcW w:w="2267" w:type="dxa"/>
            <w:vMerge/>
          </w:tcPr>
          <w:p w14:paraId="7979CC6F" w14:textId="717ECAAA" w:rsidR="00D54B3E" w:rsidRPr="00232D1D" w:rsidRDefault="00D54B3E" w:rsidP="00C96860">
            <w:pPr>
              <w:pStyle w:val="ListParagraph"/>
              <w:numPr>
                <w:ilvl w:val="0"/>
                <w:numId w:val="3"/>
              </w:numPr>
              <w:spacing w:after="60"/>
              <w:rPr>
                <w:rFonts w:cstheme="minorHAnsi"/>
                <w:sz w:val="20"/>
                <w:szCs w:val="20"/>
              </w:rPr>
            </w:pPr>
          </w:p>
        </w:tc>
      </w:tr>
      <w:tr w:rsidR="0054390D" w:rsidRPr="00232D1D" w14:paraId="2F39D271" w14:textId="77777777" w:rsidTr="00A972BC">
        <w:trPr>
          <w:trHeight w:val="113"/>
        </w:trPr>
        <w:tc>
          <w:tcPr>
            <w:tcW w:w="7479" w:type="dxa"/>
            <w:tcBorders>
              <w:top w:val="dotted" w:sz="4" w:space="0" w:color="auto"/>
              <w:bottom w:val="dotted" w:sz="4" w:space="0" w:color="auto"/>
            </w:tcBorders>
            <w:vAlign w:val="center"/>
          </w:tcPr>
          <w:p w14:paraId="0156B200" w14:textId="420A4AC1" w:rsidR="0054390D" w:rsidRPr="00232D1D" w:rsidRDefault="009C2085" w:rsidP="0092553D">
            <w:pPr>
              <w:spacing w:after="60"/>
              <w:rPr>
                <w:rFonts w:cstheme="minorHAnsi"/>
                <w:sz w:val="20"/>
                <w:szCs w:val="20"/>
              </w:rPr>
            </w:pPr>
            <w:r w:rsidRPr="00232D1D">
              <w:rPr>
                <w:rFonts w:cstheme="minorHAnsi"/>
                <w:b/>
                <w:bCs/>
                <w:color w:val="FF0000"/>
                <w:sz w:val="20"/>
                <w:szCs w:val="20"/>
              </w:rPr>
              <w:t>‼</w:t>
            </w:r>
            <w:r w:rsidRPr="00232D1D">
              <w:rPr>
                <w:rFonts w:cstheme="minorHAnsi"/>
                <w:sz w:val="20"/>
                <w:szCs w:val="20"/>
              </w:rPr>
              <w:t xml:space="preserve"> </w:t>
            </w:r>
            <w:r w:rsidR="00B205AE" w:rsidRPr="00232D1D">
              <w:rPr>
                <w:rFonts w:cstheme="minorHAnsi"/>
                <w:sz w:val="20"/>
                <w:szCs w:val="20"/>
              </w:rPr>
              <w:t>From the onset of the emergency, e</w:t>
            </w:r>
            <w:r w:rsidR="0054390D" w:rsidRPr="00232D1D">
              <w:rPr>
                <w:rFonts w:cstheme="minorHAnsi"/>
                <w:sz w:val="20"/>
                <w:szCs w:val="20"/>
              </w:rPr>
              <w:t>nsure that the</w:t>
            </w:r>
            <w:r w:rsidR="00B07307" w:rsidRPr="00232D1D">
              <w:rPr>
                <w:rFonts w:cstheme="minorHAnsi"/>
                <w:sz w:val="20"/>
                <w:szCs w:val="20"/>
              </w:rPr>
              <w:t xml:space="preserve"> </w:t>
            </w:r>
            <w:r w:rsidR="00BC1736" w:rsidRPr="00232D1D">
              <w:rPr>
                <w:rFonts w:cstheme="minorHAnsi"/>
                <w:sz w:val="20"/>
                <w:szCs w:val="20"/>
              </w:rPr>
              <w:t>Situation Reports (</w:t>
            </w:r>
            <w:proofErr w:type="spellStart"/>
            <w:r w:rsidR="00BC1736" w:rsidRPr="00232D1D">
              <w:rPr>
                <w:rFonts w:cstheme="minorHAnsi"/>
                <w:sz w:val="20"/>
                <w:szCs w:val="20"/>
              </w:rPr>
              <w:t>SitReps</w:t>
            </w:r>
            <w:proofErr w:type="spellEnd"/>
            <w:r w:rsidR="00BC1736">
              <w:rPr>
                <w:rFonts w:cstheme="minorHAnsi"/>
                <w:sz w:val="20"/>
                <w:szCs w:val="20"/>
              </w:rPr>
              <w:t xml:space="preserve">) include information on the impact of the crisis on households’ financial access to goods and services to meet their basic needs and any impact on </w:t>
            </w:r>
            <w:r w:rsidR="00502027" w:rsidRPr="00232D1D">
              <w:rPr>
                <w:rFonts w:cstheme="minorHAnsi"/>
                <w:sz w:val="20"/>
                <w:szCs w:val="20"/>
              </w:rPr>
              <w:t>social protection</w:t>
            </w:r>
            <w:r w:rsidR="00B07307" w:rsidRPr="00232D1D">
              <w:rPr>
                <w:rFonts w:cstheme="minorHAnsi"/>
                <w:sz w:val="20"/>
                <w:szCs w:val="20"/>
              </w:rPr>
              <w:t xml:space="preserve"> </w:t>
            </w:r>
            <w:r w:rsidR="00BC1736">
              <w:rPr>
                <w:rFonts w:cstheme="minorHAnsi"/>
                <w:sz w:val="20"/>
                <w:szCs w:val="20"/>
              </w:rPr>
              <w:t>systems.</w:t>
            </w:r>
            <w:r w:rsidR="0054390D" w:rsidRPr="00232D1D">
              <w:rPr>
                <w:rFonts w:cstheme="minorHAnsi"/>
                <w:sz w:val="20"/>
                <w:szCs w:val="20"/>
              </w:rPr>
              <w:t xml:space="preserve"> </w:t>
            </w:r>
          </w:p>
        </w:tc>
        <w:tc>
          <w:tcPr>
            <w:tcW w:w="2267" w:type="dxa"/>
            <w:vMerge/>
          </w:tcPr>
          <w:p w14:paraId="75F76710" w14:textId="16566978" w:rsidR="0054390D" w:rsidRPr="00232D1D" w:rsidRDefault="0054390D" w:rsidP="00C96860">
            <w:pPr>
              <w:pStyle w:val="ListParagraph"/>
              <w:numPr>
                <w:ilvl w:val="0"/>
                <w:numId w:val="3"/>
              </w:numPr>
              <w:spacing w:after="60"/>
              <w:rPr>
                <w:rFonts w:cstheme="minorHAnsi"/>
                <w:sz w:val="20"/>
                <w:szCs w:val="20"/>
                <w:u w:val="single"/>
              </w:rPr>
            </w:pPr>
          </w:p>
        </w:tc>
      </w:tr>
      <w:tr w:rsidR="00BC1736" w:rsidRPr="00232D1D" w14:paraId="30B2F114" w14:textId="77777777" w:rsidTr="00A972BC">
        <w:trPr>
          <w:trHeight w:val="113"/>
        </w:trPr>
        <w:tc>
          <w:tcPr>
            <w:tcW w:w="7479" w:type="dxa"/>
            <w:tcBorders>
              <w:top w:val="dotted" w:sz="4" w:space="0" w:color="auto"/>
              <w:bottom w:val="dotted" w:sz="4" w:space="0" w:color="auto"/>
            </w:tcBorders>
            <w:vAlign w:val="center"/>
          </w:tcPr>
          <w:p w14:paraId="72438502" w14:textId="418EA179" w:rsidR="00BC1736" w:rsidRPr="00232D1D" w:rsidRDefault="00BC1736" w:rsidP="0092553D">
            <w:pPr>
              <w:spacing w:after="60"/>
              <w:rPr>
                <w:rFonts w:cstheme="minorHAnsi"/>
                <w:b/>
                <w:bCs/>
                <w:color w:val="FF0000"/>
                <w:sz w:val="20"/>
                <w:szCs w:val="20"/>
              </w:rPr>
            </w:pPr>
            <w:r w:rsidRPr="00232D1D">
              <w:rPr>
                <w:rFonts w:cstheme="minorHAnsi"/>
                <w:b/>
                <w:bCs/>
                <w:color w:val="FF0000"/>
                <w:sz w:val="20"/>
                <w:szCs w:val="20"/>
              </w:rPr>
              <w:t>‼</w:t>
            </w:r>
            <w:r w:rsidRPr="00232D1D">
              <w:rPr>
                <w:rFonts w:cstheme="minorHAnsi"/>
                <w:sz w:val="20"/>
                <w:szCs w:val="20"/>
              </w:rPr>
              <w:t xml:space="preserve"> </w:t>
            </w:r>
            <w:r>
              <w:rPr>
                <w:rFonts w:cstheme="minorHAnsi"/>
                <w:sz w:val="20"/>
                <w:szCs w:val="20"/>
              </w:rPr>
              <w:t xml:space="preserve">Engage with the emergency focal point and country management to ensure that social protection sector programme, targets and resources required are </w:t>
            </w:r>
            <w:r w:rsidRPr="00232D1D">
              <w:rPr>
                <w:rFonts w:cstheme="minorHAnsi"/>
                <w:sz w:val="20"/>
                <w:szCs w:val="20"/>
              </w:rPr>
              <w:t>included in the Humanitarian Action for Children (HAC) Appeal</w:t>
            </w:r>
            <w:r>
              <w:rPr>
                <w:rFonts w:cstheme="minorHAnsi"/>
                <w:sz w:val="20"/>
                <w:szCs w:val="20"/>
              </w:rPr>
              <w:t>.</w:t>
            </w:r>
          </w:p>
        </w:tc>
        <w:tc>
          <w:tcPr>
            <w:tcW w:w="2267" w:type="dxa"/>
            <w:vMerge/>
          </w:tcPr>
          <w:p w14:paraId="23528B33" w14:textId="77777777" w:rsidR="00BC1736" w:rsidRPr="00232D1D" w:rsidRDefault="00BC1736" w:rsidP="00C96860">
            <w:pPr>
              <w:pStyle w:val="ListParagraph"/>
              <w:numPr>
                <w:ilvl w:val="0"/>
                <w:numId w:val="3"/>
              </w:numPr>
              <w:spacing w:after="60"/>
              <w:rPr>
                <w:rFonts w:cstheme="minorHAnsi"/>
                <w:sz w:val="20"/>
                <w:szCs w:val="20"/>
                <w:u w:val="single"/>
              </w:rPr>
            </w:pPr>
          </w:p>
        </w:tc>
      </w:tr>
      <w:tr w:rsidR="007C3C90" w:rsidRPr="00232D1D" w14:paraId="60C828ED" w14:textId="77777777" w:rsidTr="00A972BC">
        <w:trPr>
          <w:trHeight w:val="674"/>
        </w:trPr>
        <w:tc>
          <w:tcPr>
            <w:tcW w:w="7479" w:type="dxa"/>
            <w:tcBorders>
              <w:top w:val="dotted" w:sz="4" w:space="0" w:color="auto"/>
            </w:tcBorders>
            <w:vAlign w:val="center"/>
          </w:tcPr>
          <w:p w14:paraId="147C02AF" w14:textId="0DD5F957" w:rsidR="007C3C90" w:rsidRPr="00232D1D" w:rsidRDefault="0033786F" w:rsidP="0092553D">
            <w:pPr>
              <w:spacing w:after="60"/>
              <w:rPr>
                <w:rFonts w:cstheme="minorHAnsi"/>
                <w:sz w:val="20"/>
                <w:szCs w:val="20"/>
              </w:rPr>
            </w:pPr>
            <w:r w:rsidRPr="00232D1D">
              <w:rPr>
                <w:rFonts w:cstheme="minorHAnsi"/>
                <w:b/>
                <w:bCs/>
                <w:color w:val="FF0000"/>
                <w:sz w:val="20"/>
                <w:szCs w:val="20"/>
              </w:rPr>
              <w:t xml:space="preserve">‼ </w:t>
            </w:r>
            <w:r w:rsidR="007C3C90" w:rsidRPr="00232D1D">
              <w:rPr>
                <w:rFonts w:cstheme="minorHAnsi"/>
                <w:sz w:val="20"/>
                <w:szCs w:val="20"/>
              </w:rPr>
              <w:t>With the emergency focal point, support the establishment of a C</w:t>
            </w:r>
            <w:r w:rsidR="00B205AE" w:rsidRPr="00232D1D">
              <w:rPr>
                <w:rFonts w:cstheme="minorHAnsi"/>
                <w:sz w:val="20"/>
                <w:szCs w:val="20"/>
              </w:rPr>
              <w:t xml:space="preserve">ountry </w:t>
            </w:r>
            <w:r w:rsidR="007C3C90" w:rsidRPr="00232D1D">
              <w:rPr>
                <w:rFonts w:cstheme="minorHAnsi"/>
                <w:sz w:val="20"/>
                <w:szCs w:val="20"/>
              </w:rPr>
              <w:t>O</w:t>
            </w:r>
            <w:r w:rsidR="00B205AE" w:rsidRPr="00232D1D">
              <w:rPr>
                <w:rFonts w:cstheme="minorHAnsi"/>
                <w:sz w:val="20"/>
                <w:szCs w:val="20"/>
              </w:rPr>
              <w:t>ffice</w:t>
            </w:r>
            <w:r w:rsidR="007C3C90" w:rsidRPr="00232D1D">
              <w:rPr>
                <w:rFonts w:cstheme="minorHAnsi"/>
                <w:sz w:val="20"/>
                <w:szCs w:val="20"/>
              </w:rPr>
              <w:t xml:space="preserve"> Cash Task Force (CTF)</w:t>
            </w:r>
            <w:r w:rsidR="00842FD4" w:rsidRPr="00232D1D">
              <w:rPr>
                <w:rFonts w:cstheme="minorHAnsi"/>
                <w:sz w:val="20"/>
                <w:szCs w:val="20"/>
              </w:rPr>
              <w:t xml:space="preserve"> </w:t>
            </w:r>
            <w:r w:rsidR="00CE5DF6" w:rsidRPr="00232D1D">
              <w:rPr>
                <w:rFonts w:cstheme="minorHAnsi"/>
                <w:sz w:val="20"/>
                <w:szCs w:val="20"/>
              </w:rPr>
              <w:t>to coordinate and operationalise a cash response.</w:t>
            </w:r>
            <w:r w:rsidR="00F76BA6">
              <w:rPr>
                <w:rFonts w:cstheme="minorHAnsi"/>
                <w:sz w:val="20"/>
                <w:szCs w:val="20"/>
              </w:rPr>
              <w:t xml:space="preserve"> Refer to the Emergency procedures for L3 scale up </w:t>
            </w:r>
            <w:r w:rsidR="004F4079">
              <w:rPr>
                <w:rFonts w:cstheme="minorHAnsi"/>
                <w:sz w:val="20"/>
                <w:szCs w:val="20"/>
              </w:rPr>
              <w:t xml:space="preserve">for </w:t>
            </w:r>
            <w:r w:rsidR="00F76BA6">
              <w:rPr>
                <w:rFonts w:cstheme="minorHAnsi"/>
                <w:sz w:val="20"/>
                <w:szCs w:val="20"/>
              </w:rPr>
              <w:t>more details on the constitution and leadership of the CTF.</w:t>
            </w:r>
            <w:r w:rsidR="00CE5DF6" w:rsidRPr="00232D1D">
              <w:rPr>
                <w:rFonts w:cstheme="minorHAnsi"/>
                <w:sz w:val="20"/>
                <w:szCs w:val="20"/>
              </w:rPr>
              <w:t xml:space="preserve"> </w:t>
            </w:r>
            <w:r w:rsidR="00661096" w:rsidRPr="00232D1D">
              <w:rPr>
                <w:rFonts w:eastAsia="UniversCE-Light" w:cstheme="minorHAnsi"/>
                <w:b/>
                <w:bCs/>
                <w:color w:val="3D3C3B"/>
                <w:sz w:val="20"/>
                <w:szCs w:val="20"/>
              </w:rPr>
              <w:t>[</w:t>
            </w:r>
            <w:r w:rsidR="00661096" w:rsidRPr="00232D1D">
              <w:rPr>
                <w:rFonts w:eastAsia="UniversCE-Light" w:cstheme="minorHAnsi"/>
                <w:b/>
                <w:bCs/>
                <w:i/>
                <w:iCs/>
                <w:color w:val="3D3C3B"/>
                <w:sz w:val="20"/>
                <w:szCs w:val="20"/>
              </w:rPr>
              <w:t>EPP</w:t>
            </w:r>
            <w:r w:rsidR="00661096" w:rsidRPr="00232D1D">
              <w:rPr>
                <w:rFonts w:eastAsia="UniversCE-Light" w:cstheme="minorHAnsi"/>
                <w:b/>
                <w:bCs/>
                <w:color w:val="3D3C3B"/>
                <w:sz w:val="20"/>
                <w:szCs w:val="20"/>
              </w:rPr>
              <w:t>]</w:t>
            </w:r>
          </w:p>
        </w:tc>
        <w:tc>
          <w:tcPr>
            <w:tcW w:w="2267" w:type="dxa"/>
            <w:vMerge/>
            <w:vAlign w:val="center"/>
          </w:tcPr>
          <w:p w14:paraId="747FAACB" w14:textId="5462BED2" w:rsidR="007C3C90" w:rsidRPr="00232D1D" w:rsidRDefault="007C3C90" w:rsidP="00C96860">
            <w:pPr>
              <w:pStyle w:val="ListParagraph"/>
              <w:numPr>
                <w:ilvl w:val="0"/>
                <w:numId w:val="3"/>
              </w:numPr>
              <w:spacing w:after="60"/>
              <w:rPr>
                <w:rFonts w:cstheme="minorHAnsi"/>
                <w:sz w:val="20"/>
                <w:szCs w:val="20"/>
                <w:u w:val="single"/>
              </w:rPr>
            </w:pPr>
          </w:p>
        </w:tc>
      </w:tr>
      <w:tr w:rsidR="00717DBE" w:rsidRPr="00232D1D" w14:paraId="0EB94FE4" w14:textId="77777777" w:rsidTr="00A972BC">
        <w:trPr>
          <w:trHeight w:val="454"/>
        </w:trPr>
        <w:tc>
          <w:tcPr>
            <w:tcW w:w="7479" w:type="dxa"/>
            <w:tcBorders>
              <w:top w:val="dotted" w:sz="4" w:space="0" w:color="auto"/>
              <w:bottom w:val="dotted" w:sz="4" w:space="0" w:color="auto"/>
            </w:tcBorders>
            <w:vAlign w:val="center"/>
          </w:tcPr>
          <w:p w14:paraId="1643040D" w14:textId="21B3A779" w:rsidR="00717DBE" w:rsidRPr="00232D1D" w:rsidRDefault="00CE5DF6" w:rsidP="0092553D">
            <w:pPr>
              <w:spacing w:after="60"/>
              <w:rPr>
                <w:rFonts w:cstheme="minorHAnsi"/>
                <w:sz w:val="20"/>
                <w:szCs w:val="20"/>
              </w:rPr>
            </w:pPr>
            <w:r w:rsidRPr="00232D1D">
              <w:rPr>
                <w:rFonts w:cstheme="minorHAnsi"/>
                <w:sz w:val="20"/>
                <w:szCs w:val="20"/>
              </w:rPr>
              <w:t xml:space="preserve">The </w:t>
            </w:r>
            <w:r w:rsidR="00441C29">
              <w:rPr>
                <w:rFonts w:cstheme="minorHAnsi"/>
                <w:sz w:val="20"/>
                <w:szCs w:val="20"/>
              </w:rPr>
              <w:t>Chief of social policy</w:t>
            </w:r>
            <w:r w:rsidRPr="00232D1D">
              <w:rPr>
                <w:rFonts w:cstheme="minorHAnsi"/>
                <w:sz w:val="20"/>
                <w:szCs w:val="20"/>
              </w:rPr>
              <w:t xml:space="preserve"> is often </w:t>
            </w:r>
            <w:r w:rsidR="00200667" w:rsidRPr="00232D1D">
              <w:rPr>
                <w:rFonts w:cstheme="minorHAnsi"/>
                <w:sz w:val="20"/>
                <w:szCs w:val="20"/>
              </w:rPr>
              <w:t xml:space="preserve">well placed </w:t>
            </w:r>
            <w:r w:rsidRPr="00232D1D">
              <w:rPr>
                <w:rFonts w:cstheme="minorHAnsi"/>
                <w:sz w:val="20"/>
                <w:szCs w:val="20"/>
              </w:rPr>
              <w:t>to</w:t>
            </w:r>
            <w:r w:rsidR="00441C29">
              <w:rPr>
                <w:rFonts w:cstheme="minorHAnsi"/>
                <w:sz w:val="20"/>
                <w:szCs w:val="20"/>
              </w:rPr>
              <w:t xml:space="preserve"> coordinate the use of</w:t>
            </w:r>
            <w:r w:rsidRPr="00232D1D">
              <w:rPr>
                <w:rFonts w:cstheme="minorHAnsi"/>
                <w:sz w:val="20"/>
                <w:szCs w:val="20"/>
              </w:rPr>
              <w:t xml:space="preserve"> cash transfer</w:t>
            </w:r>
            <w:r w:rsidR="00441C29">
              <w:rPr>
                <w:rFonts w:cstheme="minorHAnsi"/>
                <w:sz w:val="20"/>
                <w:szCs w:val="20"/>
              </w:rPr>
              <w:t xml:space="preserve"> at country office level. Where needed, he/she should be supported by dedicated cash operational capacity,</w:t>
            </w:r>
            <w:r w:rsidRPr="00232D1D">
              <w:rPr>
                <w:rFonts w:cstheme="minorHAnsi"/>
                <w:sz w:val="20"/>
                <w:szCs w:val="20"/>
              </w:rPr>
              <w:t xml:space="preserve"> focal point </w:t>
            </w:r>
            <w:r w:rsidR="004E713D" w:rsidRPr="00232D1D">
              <w:rPr>
                <w:rFonts w:cstheme="minorHAnsi"/>
                <w:sz w:val="20"/>
                <w:szCs w:val="20"/>
              </w:rPr>
              <w:t xml:space="preserve">to </w:t>
            </w:r>
            <w:r w:rsidRPr="00232D1D">
              <w:rPr>
                <w:rFonts w:cstheme="minorHAnsi"/>
                <w:sz w:val="20"/>
                <w:szCs w:val="20"/>
              </w:rPr>
              <w:t xml:space="preserve">support and coordinate sectoral cash responses and </w:t>
            </w:r>
            <w:r w:rsidR="004E713D" w:rsidRPr="00232D1D">
              <w:rPr>
                <w:rFonts w:cstheme="minorHAnsi"/>
                <w:sz w:val="20"/>
                <w:szCs w:val="20"/>
              </w:rPr>
              <w:lastRenderedPageBreak/>
              <w:t xml:space="preserve">to </w:t>
            </w:r>
            <w:r w:rsidRPr="00232D1D">
              <w:rPr>
                <w:rFonts w:cstheme="minorHAnsi"/>
                <w:sz w:val="20"/>
                <w:szCs w:val="20"/>
              </w:rPr>
              <w:t>identify opportunities to</w:t>
            </w:r>
            <w:r w:rsidR="00F76BA6">
              <w:rPr>
                <w:rFonts w:cstheme="minorHAnsi"/>
                <w:sz w:val="20"/>
                <w:szCs w:val="20"/>
              </w:rPr>
              <w:t xml:space="preserve"> implement UNICEF’s commitment at the W</w:t>
            </w:r>
            <w:r w:rsidR="004F4079">
              <w:rPr>
                <w:rFonts w:cstheme="minorHAnsi"/>
                <w:sz w:val="20"/>
                <w:szCs w:val="20"/>
              </w:rPr>
              <w:t xml:space="preserve">orld </w:t>
            </w:r>
            <w:r w:rsidR="00F76BA6">
              <w:rPr>
                <w:rFonts w:cstheme="minorHAnsi"/>
                <w:sz w:val="20"/>
                <w:szCs w:val="20"/>
              </w:rPr>
              <w:t>H</w:t>
            </w:r>
            <w:r w:rsidR="004F4079">
              <w:rPr>
                <w:rFonts w:cstheme="minorHAnsi"/>
                <w:sz w:val="20"/>
                <w:szCs w:val="20"/>
              </w:rPr>
              <w:t xml:space="preserve">umanitarian </w:t>
            </w:r>
            <w:r w:rsidR="00F76BA6">
              <w:rPr>
                <w:rFonts w:cstheme="minorHAnsi"/>
                <w:sz w:val="20"/>
                <w:szCs w:val="20"/>
              </w:rPr>
              <w:t>S</w:t>
            </w:r>
            <w:r w:rsidR="004F4079">
              <w:rPr>
                <w:rFonts w:cstheme="minorHAnsi"/>
                <w:sz w:val="20"/>
                <w:szCs w:val="20"/>
              </w:rPr>
              <w:t>ummit</w:t>
            </w:r>
            <w:r w:rsidR="00F76BA6">
              <w:rPr>
                <w:rFonts w:cstheme="minorHAnsi"/>
                <w:sz w:val="20"/>
                <w:szCs w:val="20"/>
              </w:rPr>
              <w:t xml:space="preserve"> (</w:t>
            </w:r>
            <w:r w:rsidR="004F4079">
              <w:rPr>
                <w:rFonts w:cstheme="minorHAnsi"/>
                <w:sz w:val="20"/>
                <w:szCs w:val="20"/>
              </w:rPr>
              <w:t>see</w:t>
            </w:r>
            <w:r w:rsidR="00F76BA6">
              <w:rPr>
                <w:rFonts w:cstheme="minorHAnsi"/>
                <w:sz w:val="20"/>
                <w:szCs w:val="20"/>
              </w:rPr>
              <w:t xml:space="preserve"> above)</w:t>
            </w:r>
            <w:r w:rsidRPr="00232D1D">
              <w:rPr>
                <w:rFonts w:cstheme="minorHAnsi"/>
                <w:sz w:val="20"/>
                <w:szCs w:val="20"/>
              </w:rPr>
              <w:t xml:space="preserve">. </w:t>
            </w:r>
            <w:r w:rsidR="00C72836" w:rsidRPr="00232D1D">
              <w:rPr>
                <w:rFonts w:eastAsia="UniversCE-Light" w:cstheme="minorHAnsi"/>
                <w:b/>
                <w:bCs/>
                <w:color w:val="3D3C3B"/>
                <w:sz w:val="20"/>
                <w:szCs w:val="20"/>
              </w:rPr>
              <w:t>[</w:t>
            </w:r>
            <w:r w:rsidR="00C72836" w:rsidRPr="00232D1D">
              <w:rPr>
                <w:rFonts w:eastAsia="UniversCE-Light" w:cstheme="minorHAnsi"/>
                <w:b/>
                <w:bCs/>
                <w:i/>
                <w:iCs/>
                <w:color w:val="3D3C3B"/>
                <w:sz w:val="20"/>
                <w:szCs w:val="20"/>
              </w:rPr>
              <w:t>EPP</w:t>
            </w:r>
            <w:r w:rsidR="00C72836" w:rsidRPr="00232D1D">
              <w:rPr>
                <w:rFonts w:eastAsia="UniversCE-Light" w:cstheme="minorHAnsi"/>
                <w:b/>
                <w:bCs/>
                <w:color w:val="3D3C3B"/>
                <w:sz w:val="20"/>
                <w:szCs w:val="20"/>
              </w:rPr>
              <w:t>]</w:t>
            </w:r>
          </w:p>
        </w:tc>
        <w:tc>
          <w:tcPr>
            <w:tcW w:w="2267" w:type="dxa"/>
            <w:vMerge/>
            <w:vAlign w:val="center"/>
          </w:tcPr>
          <w:p w14:paraId="23FF2849" w14:textId="77777777" w:rsidR="00717DBE" w:rsidRPr="00232D1D" w:rsidRDefault="00717DBE" w:rsidP="00C96860">
            <w:pPr>
              <w:pStyle w:val="ListParagraph"/>
              <w:numPr>
                <w:ilvl w:val="0"/>
                <w:numId w:val="3"/>
              </w:numPr>
              <w:spacing w:after="60"/>
              <w:rPr>
                <w:rFonts w:cstheme="minorHAnsi"/>
                <w:sz w:val="20"/>
                <w:szCs w:val="20"/>
                <w:u w:val="single"/>
              </w:rPr>
            </w:pPr>
          </w:p>
        </w:tc>
      </w:tr>
      <w:tr w:rsidR="00D54B3E" w:rsidRPr="00232D1D" w14:paraId="37D017AE" w14:textId="77777777" w:rsidTr="00A972BC">
        <w:trPr>
          <w:trHeight w:val="454"/>
        </w:trPr>
        <w:tc>
          <w:tcPr>
            <w:tcW w:w="7479" w:type="dxa"/>
            <w:tcBorders>
              <w:top w:val="dotted" w:sz="4" w:space="0" w:color="auto"/>
              <w:bottom w:val="dotted" w:sz="4" w:space="0" w:color="auto"/>
            </w:tcBorders>
            <w:shd w:val="clear" w:color="auto" w:fill="auto"/>
            <w:vAlign w:val="center"/>
          </w:tcPr>
          <w:p w14:paraId="675D701D" w14:textId="46EB4144" w:rsidR="004E713D" w:rsidRPr="00232D1D" w:rsidRDefault="005C3610" w:rsidP="0092553D">
            <w:pPr>
              <w:spacing w:after="60"/>
              <w:rPr>
                <w:rFonts w:cstheme="minorHAnsi"/>
                <w:b/>
                <w:bCs/>
                <w:sz w:val="20"/>
                <w:szCs w:val="20"/>
              </w:rPr>
            </w:pPr>
            <w:r w:rsidRPr="00232D1D">
              <w:rPr>
                <w:rFonts w:eastAsia="UniversCE-Light" w:cstheme="minorHAnsi"/>
                <w:b/>
                <w:bCs/>
                <w:color w:val="3D3C3B"/>
                <w:sz w:val="20"/>
                <w:szCs w:val="20"/>
              </w:rPr>
              <w:t>[</w:t>
            </w:r>
            <w:r w:rsidRPr="00232D1D">
              <w:rPr>
                <w:rFonts w:eastAsia="UniversCE-Light" w:cstheme="minorHAnsi"/>
                <w:b/>
                <w:bCs/>
                <w:i/>
                <w:iCs/>
                <w:color w:val="3D3C3B"/>
                <w:sz w:val="20"/>
                <w:szCs w:val="20"/>
              </w:rPr>
              <w:t>Inclusion</w:t>
            </w:r>
            <w:r w:rsidRPr="00232D1D">
              <w:rPr>
                <w:rFonts w:eastAsia="UniversCE-Light" w:cstheme="minorHAnsi"/>
                <w:b/>
                <w:bCs/>
                <w:color w:val="3D3C3B"/>
                <w:sz w:val="20"/>
                <w:szCs w:val="20"/>
              </w:rPr>
              <w:t xml:space="preserve">] </w:t>
            </w:r>
            <w:bookmarkStart w:id="5" w:name="_Hlk83370915"/>
            <w:r w:rsidR="00D54B3E" w:rsidRPr="00232D1D">
              <w:rPr>
                <w:rFonts w:cstheme="minorHAnsi"/>
                <w:sz w:val="20"/>
                <w:szCs w:val="20"/>
              </w:rPr>
              <w:t>Know your C</w:t>
            </w:r>
            <w:r w:rsidR="00B205AE" w:rsidRPr="00232D1D">
              <w:rPr>
                <w:rFonts w:cstheme="minorHAnsi"/>
                <w:sz w:val="20"/>
                <w:szCs w:val="20"/>
              </w:rPr>
              <w:t xml:space="preserve">ountry </w:t>
            </w:r>
            <w:r w:rsidR="00E839DB">
              <w:rPr>
                <w:rFonts w:cstheme="minorHAnsi"/>
                <w:sz w:val="20"/>
                <w:szCs w:val="20"/>
              </w:rPr>
              <w:t xml:space="preserve">or Regional </w:t>
            </w:r>
            <w:r w:rsidR="00D54B3E" w:rsidRPr="00232D1D">
              <w:rPr>
                <w:rFonts w:cstheme="minorHAnsi"/>
                <w:sz w:val="20"/>
                <w:szCs w:val="20"/>
              </w:rPr>
              <w:t>O</w:t>
            </w:r>
            <w:r w:rsidR="00B205AE" w:rsidRPr="00232D1D">
              <w:rPr>
                <w:rFonts w:cstheme="minorHAnsi"/>
                <w:sz w:val="20"/>
                <w:szCs w:val="20"/>
              </w:rPr>
              <w:t>ffice</w:t>
            </w:r>
            <w:r w:rsidR="00E839DB">
              <w:rPr>
                <w:rFonts w:cstheme="minorHAnsi"/>
                <w:sz w:val="20"/>
                <w:szCs w:val="20"/>
              </w:rPr>
              <w:t xml:space="preserve"> </w:t>
            </w:r>
            <w:r w:rsidR="00D54B3E" w:rsidRPr="00232D1D">
              <w:rPr>
                <w:rFonts w:cstheme="minorHAnsi"/>
                <w:sz w:val="20"/>
                <w:szCs w:val="20"/>
              </w:rPr>
              <w:t>focal points for vulnerable and excluded groups including gender, disability, and children on the move</w:t>
            </w:r>
            <w:r w:rsidR="008A0213" w:rsidRPr="00232D1D">
              <w:rPr>
                <w:rFonts w:cstheme="minorHAnsi"/>
                <w:sz w:val="20"/>
                <w:szCs w:val="20"/>
              </w:rPr>
              <w:t xml:space="preserve"> and ensure they are included in decision-making processes</w:t>
            </w:r>
            <w:r w:rsidR="00D54B3E" w:rsidRPr="00232D1D">
              <w:rPr>
                <w:rFonts w:cstheme="minorHAnsi"/>
                <w:sz w:val="20"/>
                <w:szCs w:val="20"/>
              </w:rPr>
              <w:t>.</w:t>
            </w:r>
            <w:r w:rsidR="00D54B3E" w:rsidRPr="00232D1D">
              <w:rPr>
                <w:rFonts w:cstheme="minorHAnsi"/>
                <w:b/>
                <w:bCs/>
                <w:i/>
                <w:iCs/>
                <w:sz w:val="20"/>
                <w:szCs w:val="20"/>
              </w:rPr>
              <w:t xml:space="preserve"> </w:t>
            </w:r>
            <w:r w:rsidR="00C72836" w:rsidRPr="00232D1D">
              <w:rPr>
                <w:rFonts w:eastAsia="UniversCE-Light" w:cstheme="minorHAnsi"/>
                <w:b/>
                <w:bCs/>
                <w:color w:val="3D3C3B"/>
                <w:sz w:val="20"/>
                <w:szCs w:val="20"/>
              </w:rPr>
              <w:t>[</w:t>
            </w:r>
            <w:r w:rsidR="00C72836" w:rsidRPr="00232D1D">
              <w:rPr>
                <w:rFonts w:eastAsia="UniversCE-Light" w:cstheme="minorHAnsi"/>
                <w:b/>
                <w:bCs/>
                <w:i/>
                <w:iCs/>
                <w:color w:val="3D3C3B"/>
                <w:sz w:val="20"/>
                <w:szCs w:val="20"/>
              </w:rPr>
              <w:t>EPP</w:t>
            </w:r>
            <w:r w:rsidR="00C72836" w:rsidRPr="00232D1D">
              <w:rPr>
                <w:rFonts w:eastAsia="UniversCE-Light" w:cstheme="minorHAnsi"/>
                <w:b/>
                <w:bCs/>
                <w:color w:val="3D3C3B"/>
                <w:sz w:val="20"/>
                <w:szCs w:val="20"/>
              </w:rPr>
              <w:t>]</w:t>
            </w:r>
          </w:p>
          <w:p w14:paraId="01CA07F7" w14:textId="77B37946" w:rsidR="00D54B3E" w:rsidRPr="00232D1D" w:rsidRDefault="00D54B3E" w:rsidP="0092553D">
            <w:pPr>
              <w:spacing w:after="60"/>
              <w:rPr>
                <w:rFonts w:cstheme="minorHAnsi"/>
                <w:b/>
                <w:bCs/>
                <w:i/>
                <w:iCs/>
                <w:sz w:val="20"/>
                <w:szCs w:val="20"/>
              </w:rPr>
            </w:pPr>
            <w:r w:rsidRPr="00232D1D">
              <w:rPr>
                <w:rFonts w:cstheme="minorHAnsi"/>
                <w:sz w:val="20"/>
                <w:szCs w:val="20"/>
              </w:rPr>
              <w:t>Familiarise yourself with core UNICEF guidance on gender equality</w:t>
            </w:r>
            <w:r w:rsidR="00B475F8" w:rsidRPr="00232D1D">
              <w:rPr>
                <w:rFonts w:cstheme="minorHAnsi"/>
                <w:sz w:val="20"/>
                <w:szCs w:val="20"/>
              </w:rPr>
              <w:t>, GBV risk mitigation</w:t>
            </w:r>
            <w:r w:rsidRPr="00232D1D">
              <w:rPr>
                <w:rFonts w:cstheme="minorHAnsi"/>
                <w:sz w:val="20"/>
                <w:szCs w:val="20"/>
              </w:rPr>
              <w:t xml:space="preserve"> and disability in humanitarian action</w:t>
            </w:r>
            <w:r w:rsidR="008A0213" w:rsidRPr="00232D1D">
              <w:rPr>
                <w:rFonts w:cstheme="minorHAnsi"/>
                <w:sz w:val="20"/>
                <w:szCs w:val="20"/>
              </w:rPr>
              <w:t xml:space="preserve"> and in relation to inclusion in social protection and cash programming</w:t>
            </w:r>
            <w:r w:rsidRPr="00232D1D">
              <w:rPr>
                <w:rFonts w:cstheme="minorHAnsi"/>
                <w:sz w:val="20"/>
                <w:szCs w:val="20"/>
              </w:rPr>
              <w:t>.</w:t>
            </w:r>
            <w:r w:rsidR="004E713D" w:rsidRPr="00232D1D">
              <w:rPr>
                <w:rFonts w:cstheme="minorHAnsi"/>
                <w:b/>
                <w:bCs/>
                <w:sz w:val="20"/>
                <w:szCs w:val="20"/>
              </w:rPr>
              <w:t xml:space="preserve"> </w:t>
            </w:r>
            <w:r w:rsidR="00C72836" w:rsidRPr="00232D1D">
              <w:rPr>
                <w:rFonts w:eastAsia="UniversCE-Light" w:cstheme="minorHAnsi"/>
                <w:b/>
                <w:bCs/>
                <w:color w:val="3D3C3B"/>
                <w:sz w:val="20"/>
                <w:szCs w:val="20"/>
              </w:rPr>
              <w:t>[</w:t>
            </w:r>
            <w:r w:rsidR="00C72836" w:rsidRPr="00232D1D">
              <w:rPr>
                <w:rFonts w:eastAsia="UniversCE-Light" w:cstheme="minorHAnsi"/>
                <w:b/>
                <w:bCs/>
                <w:i/>
                <w:iCs/>
                <w:color w:val="3D3C3B"/>
                <w:sz w:val="20"/>
                <w:szCs w:val="20"/>
              </w:rPr>
              <w:t>EPP</w:t>
            </w:r>
            <w:r w:rsidR="00C72836" w:rsidRPr="00232D1D">
              <w:rPr>
                <w:rFonts w:eastAsia="UniversCE-Light" w:cstheme="minorHAnsi"/>
                <w:b/>
                <w:bCs/>
                <w:color w:val="3D3C3B"/>
                <w:sz w:val="20"/>
                <w:szCs w:val="20"/>
              </w:rPr>
              <w:t>]</w:t>
            </w:r>
          </w:p>
          <w:p w14:paraId="4667D1A4" w14:textId="4E06EFAB" w:rsidR="00B475F8" w:rsidRPr="00232D1D" w:rsidRDefault="00B475F8" w:rsidP="00B475F8">
            <w:pPr>
              <w:spacing w:after="60"/>
              <w:rPr>
                <w:rFonts w:cstheme="minorHAnsi"/>
                <w:sz w:val="20"/>
                <w:szCs w:val="20"/>
              </w:rPr>
            </w:pPr>
            <w:r w:rsidRPr="00E839DB">
              <w:rPr>
                <w:rFonts w:cstheme="minorHAnsi"/>
                <w:sz w:val="20"/>
                <w:szCs w:val="20"/>
              </w:rPr>
              <w:t xml:space="preserve">Throughout all phases of the programme cycle, </w:t>
            </w:r>
            <w:r w:rsidR="00E839DB" w:rsidRPr="00E839DB">
              <w:rPr>
                <w:rFonts w:cstheme="minorHAnsi"/>
                <w:sz w:val="20"/>
                <w:szCs w:val="20"/>
              </w:rPr>
              <w:t xml:space="preserve">ensure that there are opportunities to collect and consider the views, priorities, and preferences of affected people including all sub-groups across gender, age, </w:t>
            </w:r>
            <w:proofErr w:type="gramStart"/>
            <w:r w:rsidR="00E839DB" w:rsidRPr="00E839DB">
              <w:rPr>
                <w:rFonts w:cstheme="minorHAnsi"/>
                <w:sz w:val="20"/>
                <w:szCs w:val="20"/>
              </w:rPr>
              <w:t>disability</w:t>
            </w:r>
            <w:proofErr w:type="gramEnd"/>
            <w:r w:rsidR="00E839DB" w:rsidRPr="00E839DB">
              <w:rPr>
                <w:rFonts w:cstheme="minorHAnsi"/>
                <w:sz w:val="20"/>
                <w:szCs w:val="20"/>
              </w:rPr>
              <w:t xml:space="preserve"> and other excluded groups. C</w:t>
            </w:r>
            <w:r w:rsidRPr="00E839DB">
              <w:rPr>
                <w:rFonts w:cstheme="minorHAnsi"/>
                <w:sz w:val="20"/>
                <w:szCs w:val="20"/>
              </w:rPr>
              <w:t>onsider</w:t>
            </w:r>
            <w:r w:rsidR="00863146" w:rsidRPr="00E839DB">
              <w:rPr>
                <w:rFonts w:cstheme="minorHAnsi"/>
                <w:sz w:val="20"/>
                <w:szCs w:val="20"/>
              </w:rPr>
              <w:t>:</w:t>
            </w:r>
            <w:r w:rsidRPr="00E839DB">
              <w:rPr>
                <w:rFonts w:cstheme="minorHAnsi"/>
                <w:sz w:val="20"/>
                <w:szCs w:val="20"/>
              </w:rPr>
              <w:t xml:space="preserve"> </w:t>
            </w:r>
            <w:r w:rsidR="00863146" w:rsidRPr="00E839DB">
              <w:rPr>
                <w:rFonts w:cstheme="minorHAnsi"/>
                <w:sz w:val="20"/>
                <w:szCs w:val="20"/>
              </w:rPr>
              <w:t xml:space="preserve">is there a heightened </w:t>
            </w:r>
            <w:r w:rsidR="004E713D" w:rsidRPr="00E839DB">
              <w:rPr>
                <w:rFonts w:cstheme="minorHAnsi"/>
                <w:sz w:val="20"/>
                <w:szCs w:val="20"/>
              </w:rPr>
              <w:t>risk of exclusion, exploitation, or GBV for</w:t>
            </w:r>
            <w:r w:rsidR="00863146" w:rsidRPr="00E839DB">
              <w:rPr>
                <w:rFonts w:cstheme="minorHAnsi"/>
                <w:sz w:val="20"/>
                <w:szCs w:val="20"/>
              </w:rPr>
              <w:t xml:space="preserve"> women, adolescent girls, and children with disabilities? Are </w:t>
            </w:r>
            <w:r w:rsidR="004E713D" w:rsidRPr="00E839DB">
              <w:rPr>
                <w:rFonts w:cstheme="minorHAnsi"/>
                <w:sz w:val="20"/>
                <w:szCs w:val="20"/>
              </w:rPr>
              <w:t>these</w:t>
            </w:r>
            <w:r w:rsidR="00863146" w:rsidRPr="00E839DB">
              <w:rPr>
                <w:rFonts w:cstheme="minorHAnsi"/>
                <w:sz w:val="20"/>
                <w:szCs w:val="20"/>
              </w:rPr>
              <w:t xml:space="preserve"> risks increased</w:t>
            </w:r>
            <w:r w:rsidR="00863146" w:rsidRPr="00232D1D">
              <w:rPr>
                <w:rFonts w:cstheme="minorHAnsi"/>
                <w:sz w:val="20"/>
                <w:szCs w:val="20"/>
              </w:rPr>
              <w:t xml:space="preserve"> by the way that UNICEF delivers </w:t>
            </w:r>
            <w:r w:rsidR="004E713D" w:rsidRPr="00232D1D">
              <w:rPr>
                <w:rFonts w:cstheme="minorHAnsi"/>
                <w:sz w:val="20"/>
                <w:szCs w:val="20"/>
              </w:rPr>
              <w:t>cash transfers</w:t>
            </w:r>
            <w:r w:rsidR="00863146" w:rsidRPr="00232D1D">
              <w:rPr>
                <w:rFonts w:cstheme="minorHAnsi"/>
                <w:sz w:val="20"/>
                <w:szCs w:val="20"/>
              </w:rPr>
              <w:t xml:space="preserve">? Could we mitigate the risk or try another way of delivering </w:t>
            </w:r>
            <w:r w:rsidR="004E713D" w:rsidRPr="00232D1D">
              <w:rPr>
                <w:rFonts w:cstheme="minorHAnsi"/>
                <w:sz w:val="20"/>
                <w:szCs w:val="20"/>
              </w:rPr>
              <w:t>cash transfers</w:t>
            </w:r>
            <w:r w:rsidR="00863146" w:rsidRPr="00232D1D">
              <w:rPr>
                <w:rFonts w:cstheme="minorHAnsi"/>
                <w:sz w:val="20"/>
                <w:szCs w:val="20"/>
              </w:rPr>
              <w:t>?</w:t>
            </w:r>
            <w:bookmarkEnd w:id="5"/>
          </w:p>
        </w:tc>
        <w:tc>
          <w:tcPr>
            <w:tcW w:w="2267" w:type="dxa"/>
            <w:vMerge/>
            <w:shd w:val="clear" w:color="auto" w:fill="auto"/>
            <w:vAlign w:val="center"/>
          </w:tcPr>
          <w:p w14:paraId="21078042" w14:textId="35918D39" w:rsidR="00D54B3E" w:rsidRPr="00232D1D" w:rsidRDefault="00D54B3E" w:rsidP="00C96860">
            <w:pPr>
              <w:pStyle w:val="ListParagraph"/>
              <w:numPr>
                <w:ilvl w:val="0"/>
                <w:numId w:val="3"/>
              </w:numPr>
              <w:spacing w:after="60"/>
              <w:rPr>
                <w:rFonts w:cstheme="minorHAnsi"/>
                <w:sz w:val="20"/>
                <w:szCs w:val="20"/>
                <w:u w:val="single"/>
              </w:rPr>
            </w:pPr>
          </w:p>
        </w:tc>
      </w:tr>
      <w:tr w:rsidR="00D54B3E" w:rsidRPr="00232D1D" w14:paraId="0E648A54" w14:textId="77777777" w:rsidTr="00A972BC">
        <w:trPr>
          <w:trHeight w:val="454"/>
        </w:trPr>
        <w:tc>
          <w:tcPr>
            <w:tcW w:w="7479" w:type="dxa"/>
            <w:tcBorders>
              <w:top w:val="dotted" w:sz="4" w:space="0" w:color="auto"/>
              <w:bottom w:val="single" w:sz="4" w:space="0" w:color="auto"/>
            </w:tcBorders>
            <w:shd w:val="clear" w:color="auto" w:fill="auto"/>
            <w:vAlign w:val="center"/>
          </w:tcPr>
          <w:p w14:paraId="5BD10A3B" w14:textId="65C8686F" w:rsidR="00D54B3E" w:rsidRPr="00232D1D" w:rsidRDefault="005C3610" w:rsidP="0092553D">
            <w:pPr>
              <w:spacing w:after="60"/>
              <w:rPr>
                <w:rFonts w:eastAsia="UniversCE-Light" w:cstheme="minorHAnsi"/>
                <w:b/>
                <w:bCs/>
                <w:color w:val="3D3C3B"/>
                <w:sz w:val="20"/>
                <w:szCs w:val="20"/>
              </w:rPr>
            </w:pPr>
            <w:r w:rsidRPr="00232D1D">
              <w:rPr>
                <w:rFonts w:eastAsia="UniversCE-Light" w:cstheme="minorHAnsi"/>
                <w:b/>
                <w:bCs/>
                <w:color w:val="3D3C3B"/>
                <w:sz w:val="20"/>
                <w:szCs w:val="20"/>
              </w:rPr>
              <w:t>[</w:t>
            </w:r>
            <w:r w:rsidRPr="00232D1D">
              <w:rPr>
                <w:rFonts w:eastAsia="UniversCE-Light" w:cstheme="minorHAnsi"/>
                <w:b/>
                <w:bCs/>
                <w:i/>
                <w:iCs/>
                <w:color w:val="3D3C3B"/>
                <w:sz w:val="20"/>
                <w:szCs w:val="20"/>
              </w:rPr>
              <w:t>AAP</w:t>
            </w:r>
            <w:r w:rsidRPr="00232D1D">
              <w:rPr>
                <w:rFonts w:eastAsia="UniversCE-Light" w:cstheme="minorHAnsi"/>
                <w:b/>
                <w:bCs/>
                <w:color w:val="3D3C3B"/>
                <w:sz w:val="20"/>
                <w:szCs w:val="20"/>
              </w:rPr>
              <w:t xml:space="preserve">] </w:t>
            </w:r>
            <w:r w:rsidR="00D54B3E" w:rsidRPr="00232D1D">
              <w:rPr>
                <w:rFonts w:cstheme="minorHAnsi"/>
                <w:sz w:val="20"/>
                <w:szCs w:val="20"/>
              </w:rPr>
              <w:t>Know your C</w:t>
            </w:r>
            <w:r w:rsidR="00B205AE" w:rsidRPr="00232D1D">
              <w:rPr>
                <w:rFonts w:cstheme="minorHAnsi"/>
                <w:sz w:val="20"/>
                <w:szCs w:val="20"/>
              </w:rPr>
              <w:t xml:space="preserve">ountry </w:t>
            </w:r>
            <w:r w:rsidR="00E839DB">
              <w:rPr>
                <w:rFonts w:cstheme="minorHAnsi"/>
                <w:sz w:val="20"/>
                <w:szCs w:val="20"/>
              </w:rPr>
              <w:t xml:space="preserve">or Regional </w:t>
            </w:r>
            <w:r w:rsidR="00D54B3E" w:rsidRPr="00232D1D">
              <w:rPr>
                <w:rFonts w:cstheme="minorHAnsi"/>
                <w:sz w:val="20"/>
                <w:szCs w:val="20"/>
              </w:rPr>
              <w:t>O</w:t>
            </w:r>
            <w:r w:rsidR="00B205AE" w:rsidRPr="00232D1D">
              <w:rPr>
                <w:rFonts w:cstheme="minorHAnsi"/>
                <w:sz w:val="20"/>
                <w:szCs w:val="20"/>
              </w:rPr>
              <w:t>ffice</w:t>
            </w:r>
            <w:r w:rsidR="00D54B3E" w:rsidRPr="00232D1D">
              <w:rPr>
                <w:rFonts w:cstheme="minorHAnsi"/>
                <w:sz w:val="20"/>
                <w:szCs w:val="20"/>
              </w:rPr>
              <w:t xml:space="preserve"> focal point for Accountability to Affected Populations </w:t>
            </w:r>
            <w:r w:rsidR="00091309" w:rsidRPr="00232D1D">
              <w:rPr>
                <w:rFonts w:cstheme="minorHAnsi"/>
                <w:sz w:val="20"/>
                <w:szCs w:val="20"/>
              </w:rPr>
              <w:t>and f</w:t>
            </w:r>
            <w:r w:rsidR="00D54B3E" w:rsidRPr="00232D1D">
              <w:rPr>
                <w:rFonts w:cstheme="minorHAnsi"/>
                <w:sz w:val="20"/>
                <w:szCs w:val="20"/>
              </w:rPr>
              <w:t>amiliarise yourself with core UNICEF guidance on AAP.</w:t>
            </w:r>
            <w:r w:rsidR="004E713D" w:rsidRPr="00232D1D">
              <w:rPr>
                <w:rFonts w:cstheme="minorHAnsi"/>
                <w:b/>
                <w:bCs/>
                <w:sz w:val="20"/>
                <w:szCs w:val="20"/>
              </w:rPr>
              <w:t xml:space="preserve"> </w:t>
            </w:r>
            <w:r w:rsidR="00C72836" w:rsidRPr="00232D1D">
              <w:rPr>
                <w:rFonts w:eastAsia="UniversCE-Light" w:cstheme="minorHAnsi"/>
                <w:b/>
                <w:bCs/>
                <w:color w:val="3D3C3B"/>
                <w:sz w:val="20"/>
                <w:szCs w:val="20"/>
              </w:rPr>
              <w:t>[</w:t>
            </w:r>
            <w:r w:rsidR="00C72836" w:rsidRPr="00232D1D">
              <w:rPr>
                <w:rFonts w:eastAsia="UniversCE-Light" w:cstheme="minorHAnsi"/>
                <w:b/>
                <w:bCs/>
                <w:i/>
                <w:iCs/>
                <w:color w:val="3D3C3B"/>
                <w:sz w:val="20"/>
                <w:szCs w:val="20"/>
              </w:rPr>
              <w:t>EPP</w:t>
            </w:r>
            <w:r w:rsidR="00C72836" w:rsidRPr="00232D1D">
              <w:rPr>
                <w:rFonts w:eastAsia="UniversCE-Light" w:cstheme="minorHAnsi"/>
                <w:b/>
                <w:bCs/>
                <w:color w:val="3D3C3B"/>
                <w:sz w:val="20"/>
                <w:szCs w:val="20"/>
              </w:rPr>
              <w:t>]</w:t>
            </w:r>
          </w:p>
          <w:p w14:paraId="4067858F" w14:textId="0E2458FC" w:rsidR="00091309" w:rsidRPr="00232D1D" w:rsidRDefault="00091309" w:rsidP="0092553D">
            <w:pPr>
              <w:spacing w:after="60"/>
              <w:rPr>
                <w:rFonts w:cstheme="minorHAnsi"/>
                <w:sz w:val="20"/>
                <w:szCs w:val="20"/>
              </w:rPr>
            </w:pPr>
            <w:r w:rsidRPr="00232D1D">
              <w:rPr>
                <w:rFonts w:cstheme="minorHAnsi"/>
                <w:sz w:val="20"/>
                <w:szCs w:val="20"/>
              </w:rPr>
              <w:t>Throughout all phases of the programme cycle,</w:t>
            </w:r>
            <w:r w:rsidR="00E839DB">
              <w:rPr>
                <w:rFonts w:cstheme="minorHAnsi"/>
                <w:sz w:val="20"/>
                <w:szCs w:val="20"/>
              </w:rPr>
              <w:t xml:space="preserve"> ensure that there are opportunities</w:t>
            </w:r>
            <w:r w:rsidR="00E839DB">
              <w:rPr>
                <w:rFonts w:cstheme="minorHAnsi"/>
                <w:sz w:val="18"/>
                <w:szCs w:val="18"/>
              </w:rPr>
              <w:t xml:space="preserve"> </w:t>
            </w:r>
            <w:r w:rsidRPr="00232D1D">
              <w:rPr>
                <w:rFonts w:cstheme="minorHAnsi"/>
                <w:sz w:val="20"/>
                <w:szCs w:val="20"/>
              </w:rPr>
              <w:t>for consultation with, communications to, and receiving feedback from the affected populations.</w:t>
            </w:r>
          </w:p>
        </w:tc>
        <w:tc>
          <w:tcPr>
            <w:tcW w:w="2267" w:type="dxa"/>
            <w:vMerge/>
            <w:tcBorders>
              <w:bottom w:val="single" w:sz="4" w:space="0" w:color="auto"/>
            </w:tcBorders>
            <w:shd w:val="clear" w:color="auto" w:fill="auto"/>
            <w:vAlign w:val="center"/>
          </w:tcPr>
          <w:p w14:paraId="08E32DE6" w14:textId="2CDDF862" w:rsidR="00D54B3E" w:rsidRPr="00232D1D" w:rsidRDefault="00D54B3E" w:rsidP="00C96860">
            <w:pPr>
              <w:pStyle w:val="ListParagraph"/>
              <w:numPr>
                <w:ilvl w:val="0"/>
                <w:numId w:val="3"/>
              </w:numPr>
              <w:spacing w:after="60"/>
              <w:rPr>
                <w:rFonts w:cstheme="minorHAnsi"/>
                <w:sz w:val="20"/>
                <w:szCs w:val="20"/>
                <w:u w:val="single"/>
              </w:rPr>
            </w:pPr>
          </w:p>
        </w:tc>
      </w:tr>
      <w:tr w:rsidR="00D54B3E" w:rsidRPr="00232D1D" w14:paraId="4B71F291" w14:textId="77777777" w:rsidTr="007C480E">
        <w:trPr>
          <w:trHeight w:val="343"/>
        </w:trPr>
        <w:tc>
          <w:tcPr>
            <w:tcW w:w="9746" w:type="dxa"/>
            <w:gridSpan w:val="2"/>
            <w:tcBorders>
              <w:top w:val="single" w:sz="4" w:space="0" w:color="auto"/>
              <w:left w:val="nil"/>
              <w:bottom w:val="single" w:sz="4" w:space="0" w:color="auto"/>
              <w:right w:val="nil"/>
            </w:tcBorders>
            <w:shd w:val="clear" w:color="auto" w:fill="auto"/>
            <w:vAlign w:val="center"/>
          </w:tcPr>
          <w:p w14:paraId="4BC7CF8B" w14:textId="32D21133" w:rsidR="00D54B3E" w:rsidRPr="00232D1D" w:rsidRDefault="00D54B3E" w:rsidP="00D54B3E">
            <w:pPr>
              <w:spacing w:before="60" w:after="60"/>
              <w:rPr>
                <w:rFonts w:cstheme="minorHAnsi"/>
                <w:u w:val="single"/>
              </w:rPr>
            </w:pPr>
            <w:bookmarkStart w:id="6" w:name="_Hlk83370934"/>
            <w:r w:rsidRPr="00217AA4">
              <w:rPr>
                <w:rFonts w:cstheme="minorHAnsi"/>
                <w:b/>
                <w:bCs/>
                <w:color w:val="2E74B5" w:themeColor="accent5" w:themeShade="BF"/>
              </w:rPr>
              <w:t>Assessments for Response Analysis</w:t>
            </w:r>
            <w:bookmarkEnd w:id="6"/>
          </w:p>
        </w:tc>
      </w:tr>
      <w:tr w:rsidR="00D54B3E" w:rsidRPr="00232D1D" w14:paraId="4EAC4C00" w14:textId="77777777" w:rsidTr="00217AA4">
        <w:trPr>
          <w:trHeight w:val="326"/>
        </w:trPr>
        <w:tc>
          <w:tcPr>
            <w:tcW w:w="7479" w:type="dxa"/>
            <w:tcBorders>
              <w:top w:val="single" w:sz="4" w:space="0" w:color="auto"/>
              <w:bottom w:val="single" w:sz="4" w:space="0" w:color="auto"/>
            </w:tcBorders>
            <w:shd w:val="clear" w:color="auto" w:fill="2E74B5" w:themeFill="accent5" w:themeFillShade="BF"/>
            <w:vAlign w:val="center"/>
          </w:tcPr>
          <w:p w14:paraId="26EACF48" w14:textId="23172FAF" w:rsidR="00D54B3E" w:rsidRPr="00232D1D" w:rsidRDefault="00D54B3E" w:rsidP="00D54B3E">
            <w:pPr>
              <w:spacing w:before="60" w:after="60"/>
              <w:rPr>
                <w:rFonts w:cstheme="minorHAnsi"/>
                <w:b/>
                <w:bCs/>
                <w:i/>
                <w:iCs/>
                <w:color w:val="FFFFFF" w:themeColor="background1"/>
              </w:rPr>
            </w:pPr>
            <w:r w:rsidRPr="00232D1D">
              <w:rPr>
                <w:rFonts w:cstheme="minorHAnsi"/>
                <w:b/>
                <w:bCs/>
                <w:i/>
                <w:iCs/>
                <w:color w:val="FFFFFF" w:themeColor="background1"/>
              </w:rPr>
              <w:t>Actions</w:t>
            </w:r>
          </w:p>
        </w:tc>
        <w:tc>
          <w:tcPr>
            <w:tcW w:w="2267" w:type="dxa"/>
            <w:tcBorders>
              <w:top w:val="single" w:sz="4" w:space="0" w:color="auto"/>
            </w:tcBorders>
            <w:shd w:val="clear" w:color="auto" w:fill="2E74B5" w:themeFill="accent5" w:themeFillShade="BF"/>
            <w:vAlign w:val="center"/>
          </w:tcPr>
          <w:p w14:paraId="191ED3B3" w14:textId="77777777" w:rsidR="00D54B3E" w:rsidRPr="00232D1D" w:rsidRDefault="00D54B3E" w:rsidP="00D54B3E">
            <w:pPr>
              <w:spacing w:before="60" w:after="60"/>
              <w:rPr>
                <w:rFonts w:cstheme="minorHAnsi"/>
                <w:b/>
                <w:bCs/>
                <w:i/>
                <w:iCs/>
                <w:color w:val="FFFFFF" w:themeColor="background1"/>
              </w:rPr>
            </w:pPr>
            <w:r w:rsidRPr="00232D1D">
              <w:rPr>
                <w:rFonts w:cstheme="minorHAnsi"/>
                <w:b/>
                <w:bCs/>
                <w:i/>
                <w:iCs/>
                <w:color w:val="FFFFFF" w:themeColor="background1"/>
              </w:rPr>
              <w:t>Resources</w:t>
            </w:r>
          </w:p>
        </w:tc>
      </w:tr>
      <w:tr w:rsidR="00B34E7B" w:rsidRPr="00232D1D" w14:paraId="61114101" w14:textId="77777777" w:rsidTr="00A972BC">
        <w:trPr>
          <w:trHeight w:val="454"/>
        </w:trPr>
        <w:tc>
          <w:tcPr>
            <w:tcW w:w="7479" w:type="dxa"/>
            <w:tcBorders>
              <w:bottom w:val="dotted" w:sz="4" w:space="0" w:color="auto"/>
            </w:tcBorders>
            <w:vAlign w:val="center"/>
          </w:tcPr>
          <w:p w14:paraId="0CD056F9" w14:textId="77777777" w:rsidR="00AF4CBB" w:rsidRPr="00232D1D" w:rsidRDefault="009C2085" w:rsidP="00AF4CBB">
            <w:pPr>
              <w:spacing w:after="60"/>
              <w:rPr>
                <w:rFonts w:cstheme="minorHAnsi"/>
                <w:sz w:val="20"/>
                <w:szCs w:val="20"/>
              </w:rPr>
            </w:pPr>
            <w:r w:rsidRPr="00232D1D">
              <w:rPr>
                <w:rFonts w:cstheme="minorHAnsi"/>
                <w:b/>
                <w:bCs/>
                <w:color w:val="FF0000"/>
                <w:sz w:val="20"/>
                <w:szCs w:val="20"/>
              </w:rPr>
              <w:t xml:space="preserve">‼ </w:t>
            </w:r>
            <w:r w:rsidR="00D14E3E" w:rsidRPr="00232D1D">
              <w:rPr>
                <w:rFonts w:cstheme="minorHAnsi"/>
                <w:sz w:val="20"/>
                <w:szCs w:val="20"/>
              </w:rPr>
              <w:t xml:space="preserve">Feed into and influence design of </w:t>
            </w:r>
            <w:r w:rsidR="00091309" w:rsidRPr="00232D1D">
              <w:rPr>
                <w:rFonts w:cstheme="minorHAnsi"/>
                <w:sz w:val="20"/>
                <w:szCs w:val="20"/>
              </w:rPr>
              <w:t xml:space="preserve">internal and </w:t>
            </w:r>
            <w:r w:rsidR="00D14E3E" w:rsidRPr="00232D1D">
              <w:rPr>
                <w:rFonts w:cstheme="minorHAnsi"/>
                <w:sz w:val="20"/>
                <w:szCs w:val="20"/>
              </w:rPr>
              <w:t>inter-agency</w:t>
            </w:r>
            <w:r w:rsidR="00B34E7B" w:rsidRPr="00232D1D">
              <w:rPr>
                <w:rFonts w:cstheme="minorHAnsi"/>
                <w:sz w:val="20"/>
                <w:szCs w:val="20"/>
              </w:rPr>
              <w:t xml:space="preserve"> needs and vulnerability assessment to ensure that data collection needs are met for </w:t>
            </w:r>
            <w:r w:rsidR="00091309" w:rsidRPr="00232D1D">
              <w:rPr>
                <w:rFonts w:cstheme="minorHAnsi"/>
                <w:sz w:val="20"/>
                <w:szCs w:val="20"/>
              </w:rPr>
              <w:t>a social protection response</w:t>
            </w:r>
            <w:r w:rsidR="008A0213" w:rsidRPr="00232D1D">
              <w:rPr>
                <w:rFonts w:cstheme="minorHAnsi"/>
                <w:sz w:val="20"/>
                <w:szCs w:val="20"/>
              </w:rPr>
              <w:t xml:space="preserve"> and that marginalised groups’ specific needs and vulnerabilities are considered</w:t>
            </w:r>
            <w:r w:rsidR="00B34E7B" w:rsidRPr="00232D1D">
              <w:rPr>
                <w:rFonts w:cstheme="minorHAnsi"/>
                <w:sz w:val="20"/>
                <w:szCs w:val="20"/>
              </w:rPr>
              <w:t xml:space="preserve">. </w:t>
            </w:r>
          </w:p>
          <w:p w14:paraId="37E50560" w14:textId="39611E5B" w:rsidR="00AF4CBB" w:rsidRPr="00232D1D" w:rsidRDefault="00B205AE" w:rsidP="00AF4CBB">
            <w:pPr>
              <w:pStyle w:val="ListParagraph"/>
              <w:numPr>
                <w:ilvl w:val="0"/>
                <w:numId w:val="4"/>
              </w:numPr>
              <w:spacing w:after="60"/>
              <w:ind w:left="284" w:hanging="284"/>
              <w:rPr>
                <w:rFonts w:cstheme="minorHAnsi"/>
                <w:sz w:val="20"/>
                <w:szCs w:val="20"/>
              </w:rPr>
            </w:pPr>
            <w:r w:rsidRPr="00232D1D">
              <w:rPr>
                <w:rFonts w:cstheme="minorHAnsi"/>
                <w:sz w:val="20"/>
                <w:szCs w:val="20"/>
              </w:rPr>
              <w:t xml:space="preserve">UNICEF may be well placed </w:t>
            </w:r>
            <w:r w:rsidR="00AF4CBB" w:rsidRPr="00232D1D">
              <w:rPr>
                <w:rFonts w:cstheme="minorHAnsi"/>
                <w:sz w:val="20"/>
                <w:szCs w:val="20"/>
              </w:rPr>
              <w:t>(</w:t>
            </w:r>
            <w:r w:rsidRPr="00232D1D">
              <w:rPr>
                <w:rFonts w:cstheme="minorHAnsi"/>
                <w:sz w:val="20"/>
                <w:szCs w:val="20"/>
              </w:rPr>
              <w:t>or required</w:t>
            </w:r>
            <w:r w:rsidR="00AF4CBB" w:rsidRPr="00232D1D">
              <w:rPr>
                <w:rFonts w:cstheme="minorHAnsi"/>
                <w:sz w:val="20"/>
                <w:szCs w:val="20"/>
              </w:rPr>
              <w:t>)</w:t>
            </w:r>
            <w:r w:rsidRPr="00232D1D">
              <w:rPr>
                <w:rFonts w:cstheme="minorHAnsi"/>
                <w:sz w:val="20"/>
                <w:szCs w:val="20"/>
              </w:rPr>
              <w:t xml:space="preserve"> to lead on the social protection component of the Post Disaster Needs Assessment (PDNA)</w:t>
            </w:r>
            <w:r w:rsidR="00AF4CBB" w:rsidRPr="00232D1D">
              <w:rPr>
                <w:rFonts w:cstheme="minorHAnsi"/>
                <w:sz w:val="20"/>
                <w:szCs w:val="20"/>
              </w:rPr>
              <w:t xml:space="preserve"> (</w:t>
            </w:r>
            <w:r w:rsidR="00F76BA6">
              <w:rPr>
                <w:rFonts w:cstheme="minorHAnsi"/>
                <w:sz w:val="20"/>
                <w:szCs w:val="20"/>
              </w:rPr>
              <w:t xml:space="preserve">Refer to the </w:t>
            </w:r>
            <w:hyperlink r:id="rId21" w:history="1">
              <w:r w:rsidR="00346A67" w:rsidRPr="00346A67">
                <w:rPr>
                  <w:rStyle w:val="Hyperlink"/>
                  <w:rFonts w:cstheme="minorHAnsi"/>
                  <w:sz w:val="20"/>
                  <w:szCs w:val="20"/>
                </w:rPr>
                <w:t xml:space="preserve">Repository of tools for </w:t>
              </w:r>
              <w:r w:rsidR="00F76BA6" w:rsidRPr="00346A67">
                <w:rPr>
                  <w:rStyle w:val="Hyperlink"/>
                  <w:rFonts w:cstheme="minorHAnsi"/>
                  <w:sz w:val="20"/>
                  <w:szCs w:val="20"/>
                </w:rPr>
                <w:t>SRSP</w:t>
              </w:r>
            </w:hyperlink>
            <w:r w:rsidR="00F76BA6" w:rsidRPr="00217AA4">
              <w:rPr>
                <w:rFonts w:cstheme="minorHAnsi"/>
                <w:sz w:val="20"/>
                <w:szCs w:val="20"/>
              </w:rPr>
              <w:t xml:space="preserve"> </w:t>
            </w:r>
            <w:r w:rsidR="00F76BA6">
              <w:rPr>
                <w:rFonts w:cstheme="minorHAnsi"/>
                <w:sz w:val="20"/>
                <w:szCs w:val="20"/>
              </w:rPr>
              <w:t xml:space="preserve">for </w:t>
            </w:r>
            <w:r w:rsidR="0091206B">
              <w:rPr>
                <w:rFonts w:cstheme="minorHAnsi"/>
                <w:sz w:val="20"/>
                <w:szCs w:val="20"/>
              </w:rPr>
              <w:t>resource material</w:t>
            </w:r>
            <w:r w:rsidR="00AF4CBB" w:rsidRPr="00232D1D">
              <w:rPr>
                <w:rFonts w:cstheme="minorHAnsi"/>
                <w:sz w:val="20"/>
                <w:szCs w:val="20"/>
              </w:rPr>
              <w:t>)</w:t>
            </w:r>
            <w:r w:rsidRPr="00232D1D">
              <w:rPr>
                <w:rFonts w:cstheme="minorHAnsi"/>
                <w:sz w:val="20"/>
                <w:szCs w:val="20"/>
              </w:rPr>
              <w:t>.</w:t>
            </w:r>
            <w:r w:rsidR="00AF4CBB" w:rsidRPr="00232D1D">
              <w:rPr>
                <w:rFonts w:cstheme="minorHAnsi"/>
                <w:sz w:val="20"/>
                <w:szCs w:val="20"/>
              </w:rPr>
              <w:t xml:space="preserve"> </w:t>
            </w:r>
          </w:p>
          <w:p w14:paraId="1F767A4B" w14:textId="77777777" w:rsidR="00AF4CBB" w:rsidRPr="00232D1D" w:rsidRDefault="00AF4CBB" w:rsidP="00AF4CBB">
            <w:pPr>
              <w:pStyle w:val="ListParagraph"/>
              <w:numPr>
                <w:ilvl w:val="0"/>
                <w:numId w:val="4"/>
              </w:numPr>
              <w:spacing w:after="60"/>
              <w:ind w:left="284" w:hanging="284"/>
              <w:rPr>
                <w:rFonts w:cstheme="minorHAnsi"/>
                <w:sz w:val="20"/>
                <w:szCs w:val="20"/>
              </w:rPr>
            </w:pPr>
            <w:r w:rsidRPr="00232D1D">
              <w:rPr>
                <w:rFonts w:cstheme="minorHAnsi"/>
                <w:sz w:val="20"/>
                <w:szCs w:val="20"/>
              </w:rPr>
              <w:t xml:space="preserve">Consider using Social Policy expertise to undertake secondary data analysis on impacts on child poverty to advocate for funding and child-sensitive responses. </w:t>
            </w:r>
          </w:p>
          <w:p w14:paraId="338AC333" w14:textId="0F7A040A" w:rsidR="00B205AE" w:rsidRPr="00232D1D" w:rsidRDefault="00AF4CBB" w:rsidP="00AF4CBB">
            <w:pPr>
              <w:pStyle w:val="ListParagraph"/>
              <w:numPr>
                <w:ilvl w:val="0"/>
                <w:numId w:val="4"/>
              </w:numPr>
              <w:spacing w:after="60"/>
              <w:ind w:left="284" w:hanging="284"/>
              <w:rPr>
                <w:rFonts w:cstheme="minorHAnsi"/>
                <w:sz w:val="20"/>
                <w:szCs w:val="20"/>
              </w:rPr>
            </w:pPr>
            <w:r w:rsidRPr="00232D1D">
              <w:rPr>
                <w:rFonts w:cstheme="minorHAnsi"/>
                <w:sz w:val="20"/>
                <w:szCs w:val="20"/>
              </w:rPr>
              <w:t>Where feasible, facilitate participation of government social protection personnel in assessments.</w:t>
            </w:r>
          </w:p>
        </w:tc>
        <w:tc>
          <w:tcPr>
            <w:tcW w:w="2267" w:type="dxa"/>
            <w:vMerge w:val="restart"/>
            <w:vAlign w:val="center"/>
          </w:tcPr>
          <w:p w14:paraId="1591E6A4" w14:textId="2146EC34" w:rsidR="00B34E7B" w:rsidRPr="00217AA4" w:rsidRDefault="00641EE0" w:rsidP="0092553D">
            <w:pPr>
              <w:spacing w:after="60"/>
              <w:rPr>
                <w:rFonts w:cstheme="minorHAnsi"/>
                <w:sz w:val="20"/>
                <w:szCs w:val="20"/>
                <w:u w:val="single"/>
              </w:rPr>
            </w:pPr>
            <w:hyperlink r:id="rId22" w:history="1">
              <w:r w:rsidR="00B34E7B" w:rsidRPr="00590EE3">
                <w:rPr>
                  <w:rStyle w:val="Hyperlink"/>
                  <w:rFonts w:cstheme="minorHAnsi"/>
                  <w:sz w:val="20"/>
                  <w:szCs w:val="20"/>
                </w:rPr>
                <w:t>UNICEF HCT Programmatic Guidance (Chapter 3)</w:t>
              </w:r>
            </w:hyperlink>
          </w:p>
          <w:p w14:paraId="538AC150" w14:textId="663B8C5C" w:rsidR="00B34E7B" w:rsidRPr="00232D1D" w:rsidRDefault="00641EE0" w:rsidP="0092553D">
            <w:pPr>
              <w:spacing w:after="60"/>
              <w:rPr>
                <w:rStyle w:val="Hyperlink"/>
                <w:rFonts w:cstheme="minorHAnsi"/>
                <w:color w:val="auto"/>
                <w:sz w:val="20"/>
                <w:szCs w:val="20"/>
              </w:rPr>
            </w:pPr>
            <w:hyperlink r:id="rId23" w:history="1">
              <w:r w:rsidR="00B34E7B" w:rsidRPr="00232D1D">
                <w:rPr>
                  <w:rStyle w:val="Hyperlink"/>
                  <w:rFonts w:cstheme="minorHAnsi"/>
                  <w:sz w:val="20"/>
                  <w:szCs w:val="20"/>
                </w:rPr>
                <w:t>UNICEF Procedure for Ethical Standards in Research, Evaluation, Data Collection and Analysis</w:t>
              </w:r>
            </w:hyperlink>
          </w:p>
          <w:p w14:paraId="759364BE" w14:textId="77777777" w:rsidR="00B34E7B" w:rsidRPr="00232D1D" w:rsidRDefault="00641EE0" w:rsidP="0092553D">
            <w:pPr>
              <w:spacing w:after="60"/>
              <w:rPr>
                <w:rStyle w:val="Hyperlink"/>
                <w:rFonts w:cstheme="minorHAnsi"/>
                <w:color w:val="auto"/>
                <w:sz w:val="20"/>
                <w:szCs w:val="20"/>
              </w:rPr>
            </w:pPr>
            <w:hyperlink r:id="rId24" w:history="1">
              <w:r w:rsidR="00B34E7B" w:rsidRPr="00232D1D">
                <w:rPr>
                  <w:rStyle w:val="Hyperlink"/>
                  <w:rFonts w:cstheme="minorHAnsi"/>
                  <w:sz w:val="20"/>
                  <w:szCs w:val="20"/>
                </w:rPr>
                <w:t>HCT Feasibility Tool (MPS5)</w:t>
              </w:r>
            </w:hyperlink>
          </w:p>
          <w:p w14:paraId="7450DDA3" w14:textId="5EFC297B" w:rsidR="00B34E7B" w:rsidRPr="008934DC" w:rsidRDefault="008934DC" w:rsidP="0092553D">
            <w:pPr>
              <w:spacing w:after="60"/>
              <w:rPr>
                <w:rStyle w:val="Hyperlink"/>
                <w:rFonts w:cstheme="minorHAnsi"/>
                <w:sz w:val="20"/>
                <w:szCs w:val="20"/>
              </w:rPr>
            </w:pPr>
            <w:r>
              <w:rPr>
                <w:rFonts w:eastAsiaTheme="minorHAnsi" w:cstheme="minorHAnsi"/>
                <w:sz w:val="20"/>
                <w:szCs w:val="20"/>
              </w:rPr>
              <w:fldChar w:fldCharType="begin"/>
            </w:r>
            <w:r>
              <w:rPr>
                <w:rFonts w:eastAsiaTheme="minorHAnsi" w:cstheme="minorHAnsi"/>
                <w:sz w:val="20"/>
                <w:szCs w:val="20"/>
              </w:rPr>
              <w:instrText xml:space="preserve"> HYPERLINK "https://unicef.sharepoint.com/sites/portals/RF/Regulatory%20Framework%20Library/Forms/AllItems.aspx?id=%2Fsites%2Fportals%2FRF%2FRegulatory%20Framework%20Library%2FUNICEF%20Guidance%20on%20Social%20Protection%20System%20Readiness%20Assessment%20Tool%2Epdf&amp;parent=%2Fsites%2Fportals%2FRF%2FRegulatory%20Framework%20Library" </w:instrText>
            </w:r>
            <w:r>
              <w:rPr>
                <w:rFonts w:eastAsiaTheme="minorHAnsi" w:cstheme="minorHAnsi"/>
                <w:sz w:val="20"/>
                <w:szCs w:val="20"/>
              </w:rPr>
              <w:fldChar w:fldCharType="separate"/>
            </w:r>
            <w:r w:rsidR="00B34E7B" w:rsidRPr="008934DC">
              <w:rPr>
                <w:rStyle w:val="Hyperlink"/>
                <w:rFonts w:eastAsiaTheme="minorHAnsi" w:cstheme="minorHAnsi"/>
                <w:sz w:val="20"/>
                <w:szCs w:val="20"/>
              </w:rPr>
              <w:t>SP System Readiness Assessment Tool</w:t>
            </w:r>
          </w:p>
          <w:p w14:paraId="428C64AB" w14:textId="6304146D" w:rsidR="00B34E7B" w:rsidRPr="00232D1D" w:rsidRDefault="008934DC" w:rsidP="0092553D">
            <w:pPr>
              <w:spacing w:after="60"/>
              <w:rPr>
                <w:rFonts w:cstheme="minorHAnsi"/>
                <w:sz w:val="20"/>
                <w:szCs w:val="20"/>
                <w:u w:val="single"/>
              </w:rPr>
            </w:pPr>
            <w:r>
              <w:rPr>
                <w:rFonts w:eastAsiaTheme="minorHAnsi" w:cstheme="minorHAnsi"/>
                <w:sz w:val="20"/>
                <w:szCs w:val="20"/>
              </w:rPr>
              <w:fldChar w:fldCharType="end"/>
            </w:r>
            <w:hyperlink r:id="rId25" w:history="1">
              <w:r w:rsidR="00B263DA" w:rsidRPr="00232D1D">
                <w:rPr>
                  <w:rStyle w:val="Hyperlink"/>
                  <w:rFonts w:cstheme="minorHAnsi"/>
                  <w:sz w:val="20"/>
                  <w:szCs w:val="20"/>
                </w:rPr>
                <w:t xml:space="preserve">DFAM Financial Management SOP (Sections on </w:t>
              </w:r>
              <w:proofErr w:type="spellStart"/>
              <w:r w:rsidR="00B263DA" w:rsidRPr="00232D1D">
                <w:rPr>
                  <w:rStyle w:val="Hyperlink"/>
                  <w:rFonts w:cstheme="minorHAnsi"/>
                  <w:sz w:val="20"/>
                  <w:szCs w:val="20"/>
                </w:rPr>
                <w:t>MiFA</w:t>
              </w:r>
              <w:proofErr w:type="spellEnd"/>
              <w:r w:rsidR="00B263DA" w:rsidRPr="00232D1D">
                <w:rPr>
                  <w:rStyle w:val="Hyperlink"/>
                  <w:rFonts w:cstheme="minorHAnsi"/>
                  <w:sz w:val="20"/>
                  <w:szCs w:val="20"/>
                </w:rPr>
                <w:t>/</w:t>
              </w:r>
              <w:proofErr w:type="spellStart"/>
              <w:r w:rsidR="00B263DA" w:rsidRPr="00232D1D">
                <w:rPr>
                  <w:rStyle w:val="Hyperlink"/>
                  <w:rFonts w:cstheme="minorHAnsi"/>
                  <w:sz w:val="20"/>
                  <w:szCs w:val="20"/>
                </w:rPr>
                <w:t>MaFA</w:t>
              </w:r>
              <w:proofErr w:type="spellEnd"/>
              <w:r w:rsidR="00B263DA" w:rsidRPr="00232D1D">
                <w:rPr>
                  <w:rStyle w:val="Hyperlink"/>
                  <w:rFonts w:cstheme="minorHAnsi"/>
                  <w:sz w:val="20"/>
                  <w:szCs w:val="20"/>
                </w:rPr>
                <w:t>)</w:t>
              </w:r>
            </w:hyperlink>
          </w:p>
          <w:p w14:paraId="6CC2811D" w14:textId="77777777" w:rsidR="00B34E7B" w:rsidRPr="00232D1D" w:rsidRDefault="00641EE0" w:rsidP="0092553D">
            <w:pPr>
              <w:spacing w:after="60"/>
              <w:rPr>
                <w:rStyle w:val="Hyperlink"/>
                <w:rFonts w:cstheme="minorHAnsi"/>
                <w:sz w:val="20"/>
                <w:szCs w:val="20"/>
              </w:rPr>
            </w:pPr>
            <w:hyperlink r:id="rId26" w:history="1">
              <w:r w:rsidR="00B34E7B" w:rsidRPr="00232D1D">
                <w:rPr>
                  <w:rStyle w:val="Hyperlink"/>
                  <w:rFonts w:cstheme="minorHAnsi"/>
                  <w:sz w:val="20"/>
                  <w:szCs w:val="20"/>
                </w:rPr>
                <w:t>DFAM due diligence checklist and assistance modality decision tree</w:t>
              </w:r>
            </w:hyperlink>
          </w:p>
          <w:p w14:paraId="608253F8" w14:textId="77777777" w:rsidR="00317F17" w:rsidRDefault="00641EE0" w:rsidP="0092553D">
            <w:pPr>
              <w:spacing w:after="60"/>
              <w:rPr>
                <w:rStyle w:val="Hyperlink"/>
                <w:rFonts w:cstheme="minorHAnsi"/>
                <w:sz w:val="20"/>
                <w:szCs w:val="20"/>
              </w:rPr>
            </w:pPr>
            <w:hyperlink r:id="rId27" w:history="1">
              <w:r w:rsidR="00317F17" w:rsidRPr="00232D1D">
                <w:rPr>
                  <w:rStyle w:val="Hyperlink"/>
                  <w:rFonts w:cstheme="minorHAnsi"/>
                  <w:sz w:val="20"/>
                  <w:szCs w:val="20"/>
                </w:rPr>
                <w:t>Tip Sheet: Consulting with Women and Girls</w:t>
              </w:r>
            </w:hyperlink>
          </w:p>
          <w:p w14:paraId="6D6F475A" w14:textId="0A25159B" w:rsidR="00116CDB" w:rsidRPr="00116CDB" w:rsidRDefault="00641EE0" w:rsidP="0092553D">
            <w:pPr>
              <w:spacing w:after="60"/>
              <w:rPr>
                <w:rFonts w:cstheme="minorHAnsi"/>
                <w:color w:val="FF0000"/>
                <w:sz w:val="20"/>
                <w:szCs w:val="20"/>
                <w:u w:val="single"/>
              </w:rPr>
            </w:pPr>
            <w:hyperlink r:id="rId28" w:history="1">
              <w:r w:rsidR="00116CDB" w:rsidRPr="001C5A4A">
                <w:rPr>
                  <w:rStyle w:val="Hyperlink"/>
                  <w:rFonts w:cstheme="minorHAnsi"/>
                  <w:sz w:val="20"/>
                  <w:szCs w:val="20"/>
                </w:rPr>
                <w:t>Tip Sheet: How to engage with OPDs in humanitarian action (UNICEF)</w:t>
              </w:r>
            </w:hyperlink>
          </w:p>
        </w:tc>
      </w:tr>
      <w:tr w:rsidR="00B34E7B" w:rsidRPr="00232D1D" w14:paraId="3E763AA1" w14:textId="77777777" w:rsidTr="00A972BC">
        <w:trPr>
          <w:trHeight w:val="454"/>
        </w:trPr>
        <w:tc>
          <w:tcPr>
            <w:tcW w:w="7479" w:type="dxa"/>
            <w:tcBorders>
              <w:top w:val="dotted" w:sz="4" w:space="0" w:color="auto"/>
              <w:bottom w:val="dotted" w:sz="4" w:space="0" w:color="auto"/>
            </w:tcBorders>
            <w:vAlign w:val="center"/>
          </w:tcPr>
          <w:p w14:paraId="7D42371B" w14:textId="6B5F1CE8" w:rsidR="00B34E7B" w:rsidRPr="00232D1D" w:rsidRDefault="009C2085" w:rsidP="0092553D">
            <w:pPr>
              <w:spacing w:after="60"/>
              <w:rPr>
                <w:rFonts w:cstheme="minorHAnsi"/>
                <w:sz w:val="20"/>
                <w:szCs w:val="20"/>
              </w:rPr>
            </w:pPr>
            <w:r w:rsidRPr="00232D1D">
              <w:rPr>
                <w:rFonts w:cstheme="minorHAnsi"/>
                <w:b/>
                <w:bCs/>
                <w:color w:val="FF0000"/>
                <w:sz w:val="20"/>
                <w:szCs w:val="20"/>
              </w:rPr>
              <w:t>‼</w:t>
            </w:r>
            <w:r w:rsidRPr="00232D1D">
              <w:rPr>
                <w:rFonts w:cstheme="minorHAnsi"/>
                <w:sz w:val="20"/>
                <w:szCs w:val="20"/>
              </w:rPr>
              <w:t xml:space="preserve"> </w:t>
            </w:r>
            <w:r w:rsidR="00D14E3E" w:rsidRPr="00232D1D">
              <w:rPr>
                <w:rFonts w:cstheme="minorHAnsi"/>
                <w:sz w:val="20"/>
                <w:szCs w:val="20"/>
              </w:rPr>
              <w:t>Feed into and influence design of markets assessments</w:t>
            </w:r>
            <w:r w:rsidR="0091206B">
              <w:rPr>
                <w:rFonts w:cstheme="minorHAnsi"/>
                <w:sz w:val="20"/>
                <w:szCs w:val="20"/>
              </w:rPr>
              <w:t xml:space="preserve"> and monitoring to include specific needs of households with children</w:t>
            </w:r>
            <w:r w:rsidR="00D14E3E" w:rsidRPr="00232D1D">
              <w:rPr>
                <w:rFonts w:cstheme="minorHAnsi"/>
                <w:sz w:val="20"/>
                <w:szCs w:val="20"/>
              </w:rPr>
              <w:t xml:space="preserve">. These are usually undertaken by agencies with existing expertise (e.g., WFP) and coordinated through Cash Working Groups (CWG) (see also the </w:t>
            </w:r>
            <w:r w:rsidR="00D14E3E" w:rsidRPr="00217AA4">
              <w:rPr>
                <w:rFonts w:cstheme="minorHAnsi"/>
                <w:sz w:val="20"/>
                <w:szCs w:val="20"/>
              </w:rPr>
              <w:t xml:space="preserve">Coordination </w:t>
            </w:r>
            <w:r w:rsidR="00C72836" w:rsidRPr="00232D1D">
              <w:rPr>
                <w:rFonts w:cstheme="minorHAnsi"/>
                <w:sz w:val="20"/>
                <w:szCs w:val="20"/>
              </w:rPr>
              <w:t>t</w:t>
            </w:r>
            <w:r w:rsidR="00D14E3E" w:rsidRPr="00232D1D">
              <w:rPr>
                <w:rFonts w:cstheme="minorHAnsi"/>
                <w:sz w:val="20"/>
                <w:szCs w:val="20"/>
              </w:rPr>
              <w:t xml:space="preserve">ip </w:t>
            </w:r>
            <w:r w:rsidR="00C72836" w:rsidRPr="00232D1D">
              <w:rPr>
                <w:rFonts w:cstheme="minorHAnsi"/>
                <w:sz w:val="20"/>
                <w:szCs w:val="20"/>
              </w:rPr>
              <w:t>s</w:t>
            </w:r>
            <w:r w:rsidR="00D14E3E" w:rsidRPr="00232D1D">
              <w:rPr>
                <w:rFonts w:cstheme="minorHAnsi"/>
                <w:sz w:val="20"/>
                <w:szCs w:val="20"/>
              </w:rPr>
              <w:t>heet).</w:t>
            </w:r>
          </w:p>
        </w:tc>
        <w:tc>
          <w:tcPr>
            <w:tcW w:w="2267" w:type="dxa"/>
            <w:vMerge/>
            <w:vAlign w:val="center"/>
          </w:tcPr>
          <w:p w14:paraId="7049134C" w14:textId="5C1117D1" w:rsidR="00B34E7B" w:rsidRPr="00232D1D" w:rsidRDefault="00B34E7B" w:rsidP="0092553D">
            <w:pPr>
              <w:spacing w:after="60"/>
              <w:rPr>
                <w:rFonts w:cstheme="minorHAnsi"/>
                <w:sz w:val="20"/>
                <w:szCs w:val="20"/>
                <w:u w:val="single"/>
              </w:rPr>
            </w:pPr>
          </w:p>
        </w:tc>
      </w:tr>
      <w:tr w:rsidR="00B34E7B" w:rsidRPr="00232D1D" w14:paraId="5652A254" w14:textId="77777777" w:rsidTr="00A972BC">
        <w:trPr>
          <w:trHeight w:val="454"/>
        </w:trPr>
        <w:tc>
          <w:tcPr>
            <w:tcW w:w="7479" w:type="dxa"/>
            <w:tcBorders>
              <w:top w:val="dotted" w:sz="4" w:space="0" w:color="auto"/>
              <w:bottom w:val="dotted" w:sz="4" w:space="0" w:color="auto"/>
            </w:tcBorders>
            <w:vAlign w:val="center"/>
          </w:tcPr>
          <w:p w14:paraId="36DE6527" w14:textId="3B786C31" w:rsidR="00B34E7B" w:rsidRPr="00232D1D" w:rsidRDefault="00AF4CBB" w:rsidP="0092553D">
            <w:pPr>
              <w:spacing w:after="60"/>
              <w:rPr>
                <w:rFonts w:cstheme="minorHAnsi"/>
                <w:sz w:val="20"/>
                <w:szCs w:val="20"/>
              </w:rPr>
            </w:pPr>
            <w:r w:rsidRPr="00232D1D">
              <w:rPr>
                <w:rFonts w:cstheme="minorHAnsi"/>
                <w:b/>
                <w:bCs/>
                <w:color w:val="FF0000"/>
                <w:sz w:val="20"/>
                <w:szCs w:val="20"/>
              </w:rPr>
              <w:t>‼</w:t>
            </w:r>
            <w:r w:rsidRPr="00232D1D">
              <w:rPr>
                <w:rFonts w:cstheme="minorHAnsi"/>
                <w:sz w:val="20"/>
                <w:szCs w:val="20"/>
              </w:rPr>
              <w:t xml:space="preserve"> In case the feasibility of delivering emergency cash transfers through the social protection system has not been assessed as part of EPP, use the rapid decision-making tool in </w:t>
            </w:r>
            <w:r w:rsidRPr="00217AA4">
              <w:rPr>
                <w:rFonts w:cstheme="minorHAnsi"/>
                <w:sz w:val="20"/>
                <w:szCs w:val="20"/>
              </w:rPr>
              <w:t xml:space="preserve">the </w:t>
            </w:r>
            <w:hyperlink r:id="rId29" w:history="1">
              <w:r w:rsidRPr="00590EE3">
                <w:rPr>
                  <w:rStyle w:val="Hyperlink"/>
                  <w:rFonts w:cstheme="minorHAnsi"/>
                  <w:sz w:val="20"/>
                  <w:szCs w:val="20"/>
                </w:rPr>
                <w:t>UNICEF HCT Guidance (Annex B.4</w:t>
              </w:r>
            </w:hyperlink>
            <w:r w:rsidRPr="001C5A4A">
              <w:rPr>
                <w:rFonts w:cstheme="minorHAnsi"/>
                <w:sz w:val="20"/>
                <w:szCs w:val="20"/>
              </w:rPr>
              <w:t>).</w:t>
            </w:r>
            <w:r w:rsidRPr="00232D1D">
              <w:rPr>
                <w:rFonts w:cstheme="minorHAnsi"/>
                <w:sz w:val="20"/>
                <w:szCs w:val="20"/>
              </w:rPr>
              <w:t xml:space="preserve"> </w:t>
            </w:r>
            <w:r w:rsidRPr="00232D1D">
              <w:rPr>
                <w:rFonts w:eastAsia="UniversCE-Light" w:cstheme="minorHAnsi"/>
                <w:b/>
                <w:bCs/>
                <w:color w:val="3D3C3B"/>
                <w:sz w:val="20"/>
                <w:szCs w:val="20"/>
              </w:rPr>
              <w:t>[</w:t>
            </w:r>
            <w:r w:rsidRPr="00232D1D">
              <w:rPr>
                <w:rFonts w:eastAsia="UniversCE-Light" w:cstheme="minorHAnsi"/>
                <w:b/>
                <w:bCs/>
                <w:i/>
                <w:iCs/>
                <w:color w:val="3D3C3B"/>
                <w:sz w:val="20"/>
                <w:szCs w:val="20"/>
              </w:rPr>
              <w:t>EPP</w:t>
            </w:r>
            <w:r w:rsidRPr="00232D1D">
              <w:rPr>
                <w:rFonts w:eastAsia="UniversCE-Light" w:cstheme="minorHAnsi"/>
                <w:b/>
                <w:bCs/>
                <w:color w:val="3D3C3B"/>
                <w:sz w:val="20"/>
                <w:szCs w:val="20"/>
              </w:rPr>
              <w:t>]</w:t>
            </w:r>
          </w:p>
        </w:tc>
        <w:tc>
          <w:tcPr>
            <w:tcW w:w="2267" w:type="dxa"/>
            <w:vMerge/>
            <w:vAlign w:val="center"/>
          </w:tcPr>
          <w:p w14:paraId="0CDB5B85" w14:textId="74E35B5C" w:rsidR="00B34E7B" w:rsidRPr="00232D1D" w:rsidRDefault="00B34E7B" w:rsidP="0092553D">
            <w:pPr>
              <w:spacing w:after="60"/>
              <w:rPr>
                <w:rFonts w:cstheme="minorHAnsi"/>
                <w:sz w:val="20"/>
                <w:szCs w:val="20"/>
                <w:u w:val="single"/>
              </w:rPr>
            </w:pPr>
          </w:p>
        </w:tc>
      </w:tr>
      <w:tr w:rsidR="00B34E7B" w:rsidRPr="00232D1D" w14:paraId="75B07F62" w14:textId="77777777" w:rsidTr="00A972BC">
        <w:trPr>
          <w:trHeight w:val="2080"/>
        </w:trPr>
        <w:tc>
          <w:tcPr>
            <w:tcW w:w="7479" w:type="dxa"/>
            <w:tcBorders>
              <w:top w:val="dotted" w:sz="4" w:space="0" w:color="auto"/>
              <w:bottom w:val="dotted" w:sz="4" w:space="0" w:color="auto"/>
            </w:tcBorders>
            <w:vAlign w:val="center"/>
          </w:tcPr>
          <w:p w14:paraId="4B5AFA7C" w14:textId="02C21D08" w:rsidR="00B34E7B" w:rsidRPr="00232D1D" w:rsidRDefault="00B34E7B" w:rsidP="0092553D">
            <w:pPr>
              <w:spacing w:after="60"/>
              <w:rPr>
                <w:rFonts w:cstheme="minorHAnsi"/>
                <w:sz w:val="20"/>
                <w:szCs w:val="20"/>
              </w:rPr>
            </w:pPr>
            <w:r w:rsidRPr="00232D1D">
              <w:rPr>
                <w:rFonts w:cstheme="minorHAnsi"/>
                <w:sz w:val="20"/>
                <w:szCs w:val="20"/>
              </w:rPr>
              <w:t>Building on the EPP (MPS5),</w:t>
            </w:r>
            <w:r w:rsidR="004F4079">
              <w:rPr>
                <w:rFonts w:cstheme="minorHAnsi"/>
                <w:sz w:val="20"/>
                <w:szCs w:val="20"/>
              </w:rPr>
              <w:t xml:space="preserve"> </w:t>
            </w:r>
            <w:r w:rsidR="00906E38">
              <w:rPr>
                <w:rFonts w:cstheme="minorHAnsi"/>
                <w:sz w:val="20"/>
                <w:szCs w:val="20"/>
              </w:rPr>
              <w:t>work with relevant</w:t>
            </w:r>
            <w:r w:rsidR="004F4079">
              <w:rPr>
                <w:rFonts w:cstheme="minorHAnsi"/>
                <w:sz w:val="20"/>
                <w:szCs w:val="20"/>
              </w:rPr>
              <w:t xml:space="preserve"> actors</w:t>
            </w:r>
            <w:r w:rsidR="00906E38">
              <w:rPr>
                <w:rFonts w:cstheme="minorHAnsi"/>
                <w:sz w:val="20"/>
                <w:szCs w:val="20"/>
              </w:rPr>
              <w:t xml:space="preserve"> to undertake or contribute to the strengthening of a</w:t>
            </w:r>
            <w:r w:rsidR="004F4079">
              <w:rPr>
                <w:rFonts w:cstheme="minorHAnsi"/>
                <w:sz w:val="20"/>
                <w:szCs w:val="20"/>
              </w:rPr>
              <w:t>n</w:t>
            </w:r>
            <w:r w:rsidRPr="00232D1D">
              <w:rPr>
                <w:rFonts w:cstheme="minorHAnsi"/>
                <w:sz w:val="20"/>
                <w:szCs w:val="20"/>
              </w:rPr>
              <w:t xml:space="preserve"> assessment for the cash response. Work with relevant social protection stakeholders, UNCCS partner agencies (UNHCR, WFP and OCHA) and other cash stakeholders (CWG) and facilitate participation of government counterparts where feasible. </w:t>
            </w:r>
            <w:r w:rsidR="00C72836" w:rsidRPr="00232D1D">
              <w:rPr>
                <w:rFonts w:eastAsia="UniversCE-Light" w:cstheme="minorHAnsi"/>
                <w:b/>
                <w:bCs/>
                <w:color w:val="3D3C3B"/>
                <w:sz w:val="20"/>
                <w:szCs w:val="20"/>
              </w:rPr>
              <w:t>[</w:t>
            </w:r>
            <w:r w:rsidR="00C72836" w:rsidRPr="00232D1D">
              <w:rPr>
                <w:rFonts w:eastAsia="UniversCE-Light" w:cstheme="minorHAnsi"/>
                <w:b/>
                <w:bCs/>
                <w:i/>
                <w:iCs/>
                <w:color w:val="3D3C3B"/>
                <w:sz w:val="20"/>
                <w:szCs w:val="20"/>
              </w:rPr>
              <w:t>EPP</w:t>
            </w:r>
            <w:r w:rsidR="00C72836" w:rsidRPr="00232D1D">
              <w:rPr>
                <w:rFonts w:eastAsia="UniversCE-Light" w:cstheme="minorHAnsi"/>
                <w:b/>
                <w:bCs/>
                <w:color w:val="3D3C3B"/>
                <w:sz w:val="20"/>
                <w:szCs w:val="20"/>
              </w:rPr>
              <w:t>]</w:t>
            </w:r>
            <w:r w:rsidR="00D14E3E" w:rsidRPr="00232D1D">
              <w:rPr>
                <w:rFonts w:cstheme="minorHAnsi"/>
                <w:b/>
                <w:bCs/>
                <w:sz w:val="20"/>
                <w:szCs w:val="20"/>
              </w:rPr>
              <w:t xml:space="preserve"> </w:t>
            </w:r>
            <w:r w:rsidRPr="00232D1D">
              <w:rPr>
                <w:rFonts w:cstheme="minorHAnsi"/>
                <w:sz w:val="20"/>
                <w:szCs w:val="20"/>
              </w:rPr>
              <w:t>Consider:</w:t>
            </w:r>
          </w:p>
          <w:p w14:paraId="2BA4EDAA" w14:textId="6EB80B19" w:rsidR="00B34E7B" w:rsidRPr="00232D1D" w:rsidRDefault="00B34E7B" w:rsidP="00C96860">
            <w:pPr>
              <w:pStyle w:val="ListParagraph"/>
              <w:numPr>
                <w:ilvl w:val="0"/>
                <w:numId w:val="4"/>
              </w:numPr>
              <w:spacing w:after="60"/>
              <w:ind w:left="284" w:hanging="284"/>
              <w:rPr>
                <w:rFonts w:cstheme="minorHAnsi"/>
                <w:sz w:val="20"/>
                <w:szCs w:val="20"/>
              </w:rPr>
            </w:pPr>
            <w:r w:rsidRPr="00232D1D">
              <w:rPr>
                <w:rFonts w:cstheme="minorHAnsi"/>
                <w:sz w:val="20"/>
                <w:szCs w:val="20"/>
              </w:rPr>
              <w:t xml:space="preserve">Capacity of the existing </w:t>
            </w:r>
            <w:r w:rsidR="00D14E3E" w:rsidRPr="00232D1D">
              <w:rPr>
                <w:rFonts w:cstheme="minorHAnsi"/>
                <w:sz w:val="20"/>
                <w:szCs w:val="20"/>
              </w:rPr>
              <w:t>social protection</w:t>
            </w:r>
            <w:r w:rsidRPr="00232D1D">
              <w:rPr>
                <w:rFonts w:cstheme="minorHAnsi"/>
                <w:sz w:val="20"/>
                <w:szCs w:val="20"/>
              </w:rPr>
              <w:t xml:space="preserve"> system and potential </w:t>
            </w:r>
            <w:r w:rsidR="009350CC" w:rsidRPr="00232D1D">
              <w:rPr>
                <w:rFonts w:cstheme="minorHAnsi"/>
                <w:sz w:val="20"/>
                <w:szCs w:val="20"/>
              </w:rPr>
              <w:t xml:space="preserve">UN and </w:t>
            </w:r>
            <w:r w:rsidRPr="00232D1D">
              <w:rPr>
                <w:rFonts w:cstheme="minorHAnsi"/>
                <w:sz w:val="20"/>
                <w:szCs w:val="20"/>
              </w:rPr>
              <w:t xml:space="preserve">CSO </w:t>
            </w:r>
            <w:r w:rsidR="00D14E3E" w:rsidRPr="00232D1D">
              <w:rPr>
                <w:rFonts w:cstheme="minorHAnsi"/>
                <w:sz w:val="20"/>
                <w:szCs w:val="20"/>
              </w:rPr>
              <w:t>partners.</w:t>
            </w:r>
          </w:p>
          <w:p w14:paraId="65E131A2" w14:textId="7E464598" w:rsidR="00B34E7B" w:rsidRPr="00232D1D" w:rsidRDefault="00B34E7B" w:rsidP="00C96860">
            <w:pPr>
              <w:pStyle w:val="ListParagraph"/>
              <w:numPr>
                <w:ilvl w:val="0"/>
                <w:numId w:val="4"/>
              </w:numPr>
              <w:spacing w:after="60"/>
              <w:ind w:left="284" w:hanging="284"/>
              <w:rPr>
                <w:rFonts w:cstheme="minorHAnsi"/>
                <w:sz w:val="20"/>
                <w:szCs w:val="20"/>
              </w:rPr>
            </w:pPr>
            <w:r w:rsidRPr="00232D1D">
              <w:rPr>
                <w:rFonts w:cstheme="minorHAnsi"/>
                <w:sz w:val="20"/>
                <w:szCs w:val="20"/>
              </w:rPr>
              <w:t>Legal basis and political appetite of government and donors to support an emergency cash response through social protection or parallel systems.</w:t>
            </w:r>
          </w:p>
          <w:p w14:paraId="68E8DB6B" w14:textId="6C7512E3" w:rsidR="009350CC" w:rsidRPr="00232D1D" w:rsidRDefault="009350CC" w:rsidP="00C96860">
            <w:pPr>
              <w:pStyle w:val="ListParagraph"/>
              <w:numPr>
                <w:ilvl w:val="0"/>
                <w:numId w:val="4"/>
              </w:numPr>
              <w:spacing w:after="60"/>
              <w:ind w:left="284" w:hanging="284"/>
              <w:rPr>
                <w:rFonts w:cstheme="minorHAnsi"/>
                <w:sz w:val="20"/>
                <w:szCs w:val="20"/>
              </w:rPr>
            </w:pPr>
            <w:r w:rsidRPr="00232D1D">
              <w:rPr>
                <w:rFonts w:cstheme="minorHAnsi"/>
                <w:sz w:val="20"/>
                <w:szCs w:val="20"/>
              </w:rPr>
              <w:t>Existing, planned</w:t>
            </w:r>
            <w:r w:rsidR="00C72836" w:rsidRPr="00232D1D">
              <w:rPr>
                <w:rFonts w:cstheme="minorHAnsi"/>
                <w:sz w:val="20"/>
                <w:szCs w:val="20"/>
              </w:rPr>
              <w:t>,</w:t>
            </w:r>
            <w:r w:rsidRPr="00232D1D">
              <w:rPr>
                <w:rFonts w:cstheme="minorHAnsi"/>
                <w:sz w:val="20"/>
                <w:szCs w:val="20"/>
              </w:rPr>
              <w:t xml:space="preserve"> or likely response</w:t>
            </w:r>
            <w:r w:rsidR="00C72836" w:rsidRPr="00232D1D">
              <w:rPr>
                <w:rFonts w:cstheme="minorHAnsi"/>
                <w:sz w:val="20"/>
                <w:szCs w:val="20"/>
              </w:rPr>
              <w:t>s</w:t>
            </w:r>
            <w:r w:rsidRPr="00232D1D">
              <w:rPr>
                <w:rFonts w:cstheme="minorHAnsi"/>
                <w:sz w:val="20"/>
                <w:szCs w:val="20"/>
              </w:rPr>
              <w:t xml:space="preserve"> of others.</w:t>
            </w:r>
          </w:p>
          <w:p w14:paraId="77B8DE42" w14:textId="6752C56D" w:rsidR="00B34E7B" w:rsidRPr="00232D1D" w:rsidRDefault="00B34E7B" w:rsidP="00C96860">
            <w:pPr>
              <w:pStyle w:val="ListParagraph"/>
              <w:numPr>
                <w:ilvl w:val="0"/>
                <w:numId w:val="4"/>
              </w:numPr>
              <w:spacing w:after="60"/>
              <w:ind w:left="284" w:hanging="284"/>
              <w:rPr>
                <w:rFonts w:cstheme="minorHAnsi"/>
                <w:sz w:val="20"/>
                <w:szCs w:val="20"/>
              </w:rPr>
            </w:pPr>
            <w:r w:rsidRPr="00232D1D">
              <w:rPr>
                <w:rFonts w:cstheme="minorHAnsi"/>
                <w:sz w:val="20"/>
                <w:szCs w:val="20"/>
              </w:rPr>
              <w:t>Initial financial assessment: use existing macro-financial assessments (</w:t>
            </w:r>
            <w:proofErr w:type="spellStart"/>
            <w:r w:rsidRPr="00232D1D">
              <w:rPr>
                <w:rFonts w:cstheme="minorHAnsi"/>
                <w:sz w:val="20"/>
                <w:szCs w:val="20"/>
              </w:rPr>
              <w:t>MaFA</w:t>
            </w:r>
            <w:proofErr w:type="spellEnd"/>
            <w:r w:rsidRPr="00232D1D">
              <w:rPr>
                <w:rFonts w:cstheme="minorHAnsi"/>
                <w:sz w:val="20"/>
                <w:szCs w:val="20"/>
              </w:rPr>
              <w:t>)</w:t>
            </w:r>
            <w:r w:rsidR="00D14E3E" w:rsidRPr="00232D1D">
              <w:rPr>
                <w:rFonts w:cstheme="minorHAnsi"/>
                <w:sz w:val="20"/>
                <w:szCs w:val="20"/>
              </w:rPr>
              <w:t xml:space="preserve">, </w:t>
            </w:r>
            <w:r w:rsidR="00502027" w:rsidRPr="00232D1D">
              <w:rPr>
                <w:rFonts w:cstheme="minorHAnsi"/>
                <w:sz w:val="20"/>
                <w:szCs w:val="20"/>
              </w:rPr>
              <w:t>HACT micro assessment o</w:t>
            </w:r>
            <w:r w:rsidR="00D14E3E" w:rsidRPr="00232D1D">
              <w:rPr>
                <w:rFonts w:cstheme="minorHAnsi"/>
                <w:sz w:val="20"/>
                <w:szCs w:val="20"/>
              </w:rPr>
              <w:t>f</w:t>
            </w:r>
            <w:r w:rsidR="00502027" w:rsidRPr="00232D1D">
              <w:rPr>
                <w:rFonts w:cstheme="minorHAnsi"/>
                <w:sz w:val="20"/>
                <w:szCs w:val="20"/>
              </w:rPr>
              <w:t xml:space="preserve"> partner</w:t>
            </w:r>
            <w:r w:rsidR="00D14E3E" w:rsidRPr="00232D1D">
              <w:rPr>
                <w:rFonts w:cstheme="minorHAnsi"/>
                <w:sz w:val="20"/>
                <w:szCs w:val="20"/>
              </w:rPr>
              <w:t>s, and</w:t>
            </w:r>
            <w:r w:rsidR="00502027" w:rsidRPr="00232D1D">
              <w:rPr>
                <w:rFonts w:cstheme="minorHAnsi"/>
                <w:sz w:val="20"/>
                <w:szCs w:val="20"/>
              </w:rPr>
              <w:t xml:space="preserve"> </w:t>
            </w:r>
            <w:r w:rsidRPr="00232D1D">
              <w:rPr>
                <w:rFonts w:cstheme="minorHAnsi"/>
                <w:sz w:val="20"/>
                <w:szCs w:val="20"/>
              </w:rPr>
              <w:t>micro-financial assessments (</w:t>
            </w:r>
            <w:proofErr w:type="spellStart"/>
            <w:r w:rsidRPr="00232D1D">
              <w:rPr>
                <w:rFonts w:cstheme="minorHAnsi"/>
                <w:sz w:val="20"/>
                <w:szCs w:val="20"/>
              </w:rPr>
              <w:t>MiFA</w:t>
            </w:r>
            <w:proofErr w:type="spellEnd"/>
            <w:r w:rsidRPr="00232D1D">
              <w:rPr>
                <w:rFonts w:cstheme="minorHAnsi"/>
                <w:sz w:val="20"/>
                <w:szCs w:val="20"/>
              </w:rPr>
              <w:t xml:space="preserve">) of FSPs. </w:t>
            </w:r>
          </w:p>
        </w:tc>
        <w:tc>
          <w:tcPr>
            <w:tcW w:w="2267" w:type="dxa"/>
            <w:vMerge/>
            <w:vAlign w:val="center"/>
          </w:tcPr>
          <w:p w14:paraId="0A338636" w14:textId="4633DB84" w:rsidR="00B34E7B" w:rsidRPr="00232D1D" w:rsidRDefault="00B34E7B" w:rsidP="0092553D">
            <w:pPr>
              <w:spacing w:after="60"/>
              <w:rPr>
                <w:rFonts w:cstheme="minorHAnsi"/>
                <w:sz w:val="20"/>
                <w:szCs w:val="20"/>
                <w:u w:val="single"/>
              </w:rPr>
            </w:pPr>
          </w:p>
        </w:tc>
      </w:tr>
      <w:tr w:rsidR="00014FA1" w:rsidRPr="00232D1D" w14:paraId="1EDEF74F" w14:textId="77777777" w:rsidTr="00A972BC">
        <w:trPr>
          <w:trHeight w:val="429"/>
        </w:trPr>
        <w:tc>
          <w:tcPr>
            <w:tcW w:w="7479" w:type="dxa"/>
            <w:tcBorders>
              <w:top w:val="dotted" w:sz="4" w:space="0" w:color="auto"/>
            </w:tcBorders>
            <w:vAlign w:val="center"/>
          </w:tcPr>
          <w:p w14:paraId="68C287FD" w14:textId="3906C1B6" w:rsidR="00014FA1" w:rsidRPr="00232D1D" w:rsidRDefault="00014FA1" w:rsidP="0092553D">
            <w:pPr>
              <w:spacing w:after="60"/>
              <w:rPr>
                <w:rFonts w:cstheme="minorHAnsi"/>
                <w:sz w:val="20"/>
                <w:szCs w:val="20"/>
              </w:rPr>
            </w:pPr>
            <w:r w:rsidRPr="00232D1D">
              <w:rPr>
                <w:rFonts w:cstheme="minorHAnsi"/>
                <w:sz w:val="20"/>
                <w:szCs w:val="20"/>
              </w:rPr>
              <w:t>As part of the response analysis, work with emergency</w:t>
            </w:r>
            <w:r w:rsidR="00116CDB">
              <w:rPr>
                <w:rFonts w:cstheme="minorHAnsi"/>
                <w:sz w:val="20"/>
                <w:szCs w:val="20"/>
              </w:rPr>
              <w:t xml:space="preserve">, </w:t>
            </w:r>
            <w:r w:rsidRPr="00232D1D">
              <w:rPr>
                <w:rFonts w:cstheme="minorHAnsi"/>
                <w:sz w:val="20"/>
                <w:szCs w:val="20"/>
              </w:rPr>
              <w:t>sector</w:t>
            </w:r>
            <w:r w:rsidR="00116CDB">
              <w:rPr>
                <w:rFonts w:cstheme="minorHAnsi"/>
                <w:sz w:val="20"/>
                <w:szCs w:val="20"/>
              </w:rPr>
              <w:t>al, and cross-sectoral</w:t>
            </w:r>
            <w:r w:rsidRPr="00232D1D">
              <w:rPr>
                <w:rFonts w:cstheme="minorHAnsi"/>
                <w:sz w:val="20"/>
                <w:szCs w:val="20"/>
              </w:rPr>
              <w:t xml:space="preserve"> focal points to identify the best programmatic entry points and related objectives for a cash programme.</w:t>
            </w:r>
          </w:p>
        </w:tc>
        <w:tc>
          <w:tcPr>
            <w:tcW w:w="2267" w:type="dxa"/>
            <w:vMerge/>
            <w:vAlign w:val="center"/>
          </w:tcPr>
          <w:p w14:paraId="09E7DB91" w14:textId="77777777" w:rsidR="00014FA1" w:rsidRPr="00232D1D" w:rsidRDefault="00014FA1" w:rsidP="0092553D">
            <w:pPr>
              <w:spacing w:after="60"/>
              <w:rPr>
                <w:rFonts w:cstheme="minorHAnsi"/>
                <w:sz w:val="20"/>
                <w:szCs w:val="20"/>
                <w:u w:val="single"/>
              </w:rPr>
            </w:pPr>
          </w:p>
        </w:tc>
      </w:tr>
      <w:tr w:rsidR="00B34E7B" w:rsidRPr="00232D1D" w14:paraId="66133EE6" w14:textId="77777777" w:rsidTr="00A972BC">
        <w:trPr>
          <w:trHeight w:val="274"/>
        </w:trPr>
        <w:tc>
          <w:tcPr>
            <w:tcW w:w="7479" w:type="dxa"/>
            <w:tcBorders>
              <w:top w:val="dotted" w:sz="4" w:space="0" w:color="auto"/>
              <w:bottom w:val="dotted" w:sz="4" w:space="0" w:color="auto"/>
            </w:tcBorders>
            <w:vAlign w:val="center"/>
          </w:tcPr>
          <w:p w14:paraId="2A4BF0EE" w14:textId="62705C6F" w:rsidR="00B34E7B" w:rsidRDefault="005C3610" w:rsidP="0092553D">
            <w:pPr>
              <w:spacing w:after="60"/>
              <w:rPr>
                <w:rFonts w:cstheme="minorHAnsi"/>
                <w:sz w:val="20"/>
                <w:szCs w:val="20"/>
              </w:rPr>
            </w:pPr>
            <w:r w:rsidRPr="00232D1D">
              <w:rPr>
                <w:rFonts w:eastAsia="UniversCE-Light" w:cstheme="minorHAnsi"/>
                <w:b/>
                <w:bCs/>
                <w:color w:val="3D3C3B"/>
                <w:sz w:val="20"/>
                <w:szCs w:val="20"/>
              </w:rPr>
              <w:lastRenderedPageBreak/>
              <w:t>[</w:t>
            </w:r>
            <w:r w:rsidRPr="00232D1D">
              <w:rPr>
                <w:rFonts w:eastAsia="UniversCE-Light" w:cstheme="minorHAnsi"/>
                <w:b/>
                <w:bCs/>
                <w:i/>
                <w:iCs/>
                <w:color w:val="3D3C3B"/>
                <w:sz w:val="20"/>
                <w:szCs w:val="20"/>
              </w:rPr>
              <w:t>Inclusion</w:t>
            </w:r>
            <w:r w:rsidRPr="00232D1D">
              <w:rPr>
                <w:rFonts w:eastAsia="UniversCE-Light" w:cstheme="minorHAnsi"/>
                <w:b/>
                <w:bCs/>
                <w:color w:val="3D3C3B"/>
                <w:sz w:val="20"/>
                <w:szCs w:val="20"/>
              </w:rPr>
              <w:t xml:space="preserve">] </w:t>
            </w:r>
            <w:bookmarkStart w:id="7" w:name="_Hlk83370929"/>
            <w:r w:rsidR="00B34E7B" w:rsidRPr="00232D1D">
              <w:rPr>
                <w:rFonts w:cstheme="minorHAnsi"/>
                <w:sz w:val="20"/>
                <w:szCs w:val="20"/>
              </w:rPr>
              <w:t>Ensure assessment data is disaggregated by gender, age, disability, migrant status, and other categories of vulnerable groups where required.</w:t>
            </w:r>
          </w:p>
          <w:p w14:paraId="0B96E745" w14:textId="2FBA6C70" w:rsidR="00116CDB" w:rsidRPr="00116CDB" w:rsidRDefault="00116CDB" w:rsidP="0092553D">
            <w:pPr>
              <w:spacing w:after="60"/>
              <w:rPr>
                <w:rFonts w:cstheme="minorHAnsi"/>
                <w:sz w:val="20"/>
                <w:szCs w:val="20"/>
              </w:rPr>
            </w:pPr>
            <w:r w:rsidRPr="00116CDB">
              <w:rPr>
                <w:rFonts w:cstheme="minorHAnsi"/>
                <w:sz w:val="20"/>
                <w:szCs w:val="20"/>
              </w:rPr>
              <w:t>Include an analysis of the factors contributing to heightened risks and needs for the most marginalized groups (e.g., women, adolescent girls, and children with disabilities), including barriers to accessing assistance and intersecting structural inequalities</w:t>
            </w:r>
          </w:p>
          <w:p w14:paraId="7793B6ED" w14:textId="50D570F0" w:rsidR="00890481" w:rsidRPr="00232D1D" w:rsidRDefault="00890481" w:rsidP="0092553D">
            <w:pPr>
              <w:spacing w:after="60"/>
              <w:rPr>
                <w:rFonts w:cstheme="minorHAnsi"/>
                <w:sz w:val="20"/>
                <w:szCs w:val="20"/>
              </w:rPr>
            </w:pPr>
            <w:r w:rsidRPr="00232D1D">
              <w:rPr>
                <w:rFonts w:cstheme="minorHAnsi"/>
                <w:sz w:val="20"/>
                <w:szCs w:val="20"/>
              </w:rPr>
              <w:t xml:space="preserve">Consult with women and girls and other vulnerable groups </w:t>
            </w:r>
            <w:r w:rsidR="00B45EE7" w:rsidRPr="00232D1D">
              <w:rPr>
                <w:rFonts w:cstheme="minorHAnsi"/>
                <w:sz w:val="20"/>
                <w:szCs w:val="20"/>
              </w:rPr>
              <w:t xml:space="preserve">(including local organisations that represent them) </w:t>
            </w:r>
            <w:r w:rsidRPr="00232D1D">
              <w:rPr>
                <w:rFonts w:cstheme="minorHAnsi"/>
                <w:sz w:val="20"/>
                <w:szCs w:val="20"/>
              </w:rPr>
              <w:t xml:space="preserve">to determine which </w:t>
            </w:r>
            <w:r w:rsidR="00C72836" w:rsidRPr="00232D1D">
              <w:rPr>
                <w:rFonts w:cstheme="minorHAnsi"/>
                <w:sz w:val="20"/>
                <w:szCs w:val="20"/>
              </w:rPr>
              <w:t>cash transfer</w:t>
            </w:r>
            <w:r w:rsidRPr="00232D1D">
              <w:rPr>
                <w:rFonts w:cstheme="minorHAnsi"/>
                <w:sz w:val="20"/>
                <w:szCs w:val="20"/>
              </w:rPr>
              <w:t xml:space="preserve"> delivery mechanism is safest and most appropriate to meet their needs and whether they have safe access to markets.  </w:t>
            </w:r>
            <w:bookmarkEnd w:id="7"/>
          </w:p>
        </w:tc>
        <w:tc>
          <w:tcPr>
            <w:tcW w:w="2267" w:type="dxa"/>
            <w:vMerge/>
            <w:vAlign w:val="center"/>
          </w:tcPr>
          <w:p w14:paraId="78DD8A65" w14:textId="77777777" w:rsidR="00B34E7B" w:rsidRPr="00232D1D" w:rsidRDefault="00B34E7B" w:rsidP="0092553D">
            <w:pPr>
              <w:spacing w:after="60"/>
              <w:rPr>
                <w:rFonts w:cstheme="minorHAnsi"/>
                <w:sz w:val="20"/>
                <w:szCs w:val="20"/>
                <w:u w:val="single"/>
              </w:rPr>
            </w:pPr>
          </w:p>
        </w:tc>
      </w:tr>
      <w:tr w:rsidR="00B34E7B" w:rsidRPr="00232D1D" w14:paraId="13C36E47" w14:textId="77777777" w:rsidTr="00A972BC">
        <w:trPr>
          <w:trHeight w:val="274"/>
        </w:trPr>
        <w:tc>
          <w:tcPr>
            <w:tcW w:w="7479" w:type="dxa"/>
            <w:tcBorders>
              <w:top w:val="dotted" w:sz="4" w:space="0" w:color="auto"/>
            </w:tcBorders>
            <w:vAlign w:val="center"/>
          </w:tcPr>
          <w:p w14:paraId="2741E9DB" w14:textId="1E607650" w:rsidR="00B34E7B" w:rsidRPr="00232D1D" w:rsidRDefault="005C3610" w:rsidP="0092553D">
            <w:pPr>
              <w:spacing w:after="60"/>
              <w:rPr>
                <w:rFonts w:cstheme="minorHAnsi"/>
                <w:sz w:val="20"/>
                <w:szCs w:val="20"/>
              </w:rPr>
            </w:pPr>
            <w:r w:rsidRPr="00232D1D">
              <w:rPr>
                <w:rFonts w:eastAsia="UniversCE-Light" w:cstheme="minorHAnsi"/>
                <w:b/>
                <w:bCs/>
                <w:color w:val="3D3C3B"/>
                <w:sz w:val="20"/>
                <w:szCs w:val="20"/>
              </w:rPr>
              <w:t>[</w:t>
            </w:r>
            <w:r w:rsidRPr="00232D1D">
              <w:rPr>
                <w:rFonts w:eastAsia="UniversCE-Light" w:cstheme="minorHAnsi"/>
                <w:b/>
                <w:bCs/>
                <w:i/>
                <w:iCs/>
                <w:color w:val="3D3C3B"/>
                <w:sz w:val="20"/>
                <w:szCs w:val="20"/>
              </w:rPr>
              <w:t>AAP</w:t>
            </w:r>
            <w:r w:rsidRPr="00232D1D">
              <w:rPr>
                <w:rFonts w:eastAsia="UniversCE-Light" w:cstheme="minorHAnsi"/>
                <w:b/>
                <w:bCs/>
                <w:color w:val="3D3C3B"/>
                <w:sz w:val="20"/>
                <w:szCs w:val="20"/>
              </w:rPr>
              <w:t xml:space="preserve">] </w:t>
            </w:r>
            <w:r w:rsidR="00B34E7B" w:rsidRPr="00232D1D">
              <w:rPr>
                <w:rFonts w:cstheme="minorHAnsi"/>
                <w:sz w:val="20"/>
                <w:szCs w:val="20"/>
              </w:rPr>
              <w:t>Ensure assessments consider questions on appropriate forms of support</w:t>
            </w:r>
            <w:r w:rsidR="005661AB" w:rsidRPr="00232D1D">
              <w:rPr>
                <w:rFonts w:cstheme="minorHAnsi"/>
                <w:sz w:val="20"/>
                <w:szCs w:val="20"/>
              </w:rPr>
              <w:t xml:space="preserve"> (cash, vouchers, in-kind)</w:t>
            </w:r>
            <w:r w:rsidR="00091309" w:rsidRPr="00232D1D">
              <w:rPr>
                <w:rFonts w:cstheme="minorHAnsi"/>
                <w:sz w:val="20"/>
                <w:szCs w:val="20"/>
              </w:rPr>
              <w:t xml:space="preserve">, </w:t>
            </w:r>
            <w:r w:rsidR="005661AB" w:rsidRPr="00232D1D">
              <w:rPr>
                <w:rFonts w:cstheme="minorHAnsi"/>
                <w:sz w:val="20"/>
                <w:szCs w:val="20"/>
              </w:rPr>
              <w:t>registration/distribution sites and mechanisms,</w:t>
            </w:r>
            <w:r w:rsidR="00091309" w:rsidRPr="00232D1D">
              <w:rPr>
                <w:rFonts w:cstheme="minorHAnsi"/>
                <w:sz w:val="20"/>
                <w:szCs w:val="20"/>
              </w:rPr>
              <w:t xml:space="preserve"> and</w:t>
            </w:r>
            <w:r w:rsidR="00B34E7B" w:rsidRPr="00232D1D">
              <w:rPr>
                <w:rFonts w:cstheme="minorHAnsi"/>
                <w:sz w:val="20"/>
                <w:szCs w:val="20"/>
              </w:rPr>
              <w:t xml:space="preserve"> </w:t>
            </w:r>
            <w:r w:rsidR="00091309" w:rsidRPr="00232D1D">
              <w:rPr>
                <w:rFonts w:cstheme="minorHAnsi"/>
                <w:sz w:val="20"/>
                <w:szCs w:val="20"/>
              </w:rPr>
              <w:t>preferred communications channels.</w:t>
            </w:r>
          </w:p>
        </w:tc>
        <w:tc>
          <w:tcPr>
            <w:tcW w:w="2267" w:type="dxa"/>
            <w:vMerge/>
            <w:vAlign w:val="center"/>
          </w:tcPr>
          <w:p w14:paraId="26B54922" w14:textId="77777777" w:rsidR="00B34E7B" w:rsidRPr="00232D1D" w:rsidRDefault="00B34E7B" w:rsidP="0092553D">
            <w:pPr>
              <w:spacing w:after="60"/>
              <w:rPr>
                <w:rFonts w:cstheme="minorHAnsi"/>
                <w:sz w:val="20"/>
                <w:szCs w:val="20"/>
                <w:u w:val="single"/>
              </w:rPr>
            </w:pPr>
          </w:p>
        </w:tc>
      </w:tr>
      <w:tr w:rsidR="00D54B3E" w:rsidRPr="00232D1D" w14:paraId="734BB1FE" w14:textId="77777777" w:rsidTr="007C480E">
        <w:trPr>
          <w:trHeight w:val="350"/>
        </w:trPr>
        <w:tc>
          <w:tcPr>
            <w:tcW w:w="9746" w:type="dxa"/>
            <w:gridSpan w:val="2"/>
            <w:tcBorders>
              <w:top w:val="single" w:sz="4" w:space="0" w:color="auto"/>
              <w:left w:val="nil"/>
              <w:bottom w:val="single" w:sz="4" w:space="0" w:color="auto"/>
              <w:right w:val="nil"/>
            </w:tcBorders>
            <w:shd w:val="clear" w:color="auto" w:fill="auto"/>
            <w:vAlign w:val="center"/>
          </w:tcPr>
          <w:p w14:paraId="3CDFDDC5" w14:textId="0CDFC33E" w:rsidR="00D54B3E" w:rsidRPr="00232D1D" w:rsidRDefault="00D54B3E" w:rsidP="00B34E7B">
            <w:pPr>
              <w:spacing w:before="60" w:after="60"/>
              <w:rPr>
                <w:rFonts w:cstheme="minorHAnsi"/>
                <w:b/>
                <w:bCs/>
                <w:i/>
                <w:iCs/>
              </w:rPr>
            </w:pPr>
            <w:bookmarkStart w:id="8" w:name="_Hlk83371013"/>
            <w:r w:rsidRPr="00217AA4">
              <w:rPr>
                <w:rFonts w:cstheme="minorHAnsi"/>
                <w:b/>
                <w:bCs/>
                <w:color w:val="2E74B5" w:themeColor="accent5" w:themeShade="BF"/>
              </w:rPr>
              <w:t>Programme Design</w:t>
            </w:r>
            <w:bookmarkEnd w:id="8"/>
          </w:p>
        </w:tc>
      </w:tr>
      <w:tr w:rsidR="00D54B3E" w:rsidRPr="00232D1D" w14:paraId="31F159B9" w14:textId="77777777" w:rsidTr="00217AA4">
        <w:trPr>
          <w:trHeight w:val="313"/>
        </w:trPr>
        <w:tc>
          <w:tcPr>
            <w:tcW w:w="7479" w:type="dxa"/>
            <w:tcBorders>
              <w:top w:val="single" w:sz="4" w:space="0" w:color="auto"/>
              <w:bottom w:val="single" w:sz="4" w:space="0" w:color="auto"/>
            </w:tcBorders>
            <w:shd w:val="clear" w:color="auto" w:fill="2E74B5" w:themeFill="accent5" w:themeFillShade="BF"/>
            <w:vAlign w:val="center"/>
          </w:tcPr>
          <w:p w14:paraId="49FF00C8" w14:textId="52FCE584" w:rsidR="00D54B3E" w:rsidRPr="00232D1D" w:rsidRDefault="00D54B3E" w:rsidP="00B34E7B">
            <w:pPr>
              <w:spacing w:before="60" w:after="60"/>
              <w:rPr>
                <w:rFonts w:cstheme="minorHAnsi"/>
                <w:b/>
                <w:bCs/>
                <w:color w:val="FFFFFF" w:themeColor="background1"/>
              </w:rPr>
            </w:pPr>
            <w:r w:rsidRPr="00232D1D">
              <w:rPr>
                <w:rFonts w:cstheme="minorHAnsi"/>
                <w:b/>
                <w:bCs/>
                <w:i/>
                <w:iCs/>
                <w:color w:val="FFFFFF" w:themeColor="background1"/>
              </w:rPr>
              <w:t>Actions</w:t>
            </w:r>
          </w:p>
        </w:tc>
        <w:tc>
          <w:tcPr>
            <w:tcW w:w="2267" w:type="dxa"/>
            <w:tcBorders>
              <w:top w:val="single" w:sz="4" w:space="0" w:color="auto"/>
              <w:bottom w:val="single" w:sz="4" w:space="0" w:color="auto"/>
            </w:tcBorders>
            <w:shd w:val="clear" w:color="auto" w:fill="2E74B5" w:themeFill="accent5" w:themeFillShade="BF"/>
            <w:vAlign w:val="center"/>
          </w:tcPr>
          <w:p w14:paraId="56CDD857" w14:textId="77777777" w:rsidR="00D54B3E" w:rsidRPr="00232D1D" w:rsidRDefault="00D54B3E" w:rsidP="00B34E7B">
            <w:pPr>
              <w:spacing w:before="60" w:after="60"/>
              <w:rPr>
                <w:rFonts w:cstheme="minorHAnsi"/>
                <w:b/>
                <w:bCs/>
                <w:i/>
                <w:iCs/>
                <w:color w:val="FFFFFF" w:themeColor="background1"/>
              </w:rPr>
            </w:pPr>
            <w:r w:rsidRPr="00232D1D">
              <w:rPr>
                <w:rFonts w:cstheme="minorHAnsi"/>
                <w:b/>
                <w:bCs/>
                <w:i/>
                <w:iCs/>
                <w:color w:val="FFFFFF" w:themeColor="background1"/>
              </w:rPr>
              <w:t>Resources</w:t>
            </w:r>
          </w:p>
        </w:tc>
      </w:tr>
      <w:tr w:rsidR="00E34209" w:rsidRPr="00232D1D" w14:paraId="427064C5" w14:textId="77777777" w:rsidTr="00A972BC">
        <w:trPr>
          <w:trHeight w:val="37"/>
        </w:trPr>
        <w:tc>
          <w:tcPr>
            <w:tcW w:w="7479" w:type="dxa"/>
            <w:tcBorders>
              <w:left w:val="single" w:sz="4" w:space="0" w:color="auto"/>
              <w:bottom w:val="dotted" w:sz="4" w:space="0" w:color="auto"/>
            </w:tcBorders>
            <w:shd w:val="clear" w:color="auto" w:fill="auto"/>
            <w:vAlign w:val="center"/>
          </w:tcPr>
          <w:p w14:paraId="6786B791" w14:textId="2C38878F" w:rsidR="0054390D" w:rsidRPr="00232D1D" w:rsidRDefault="00E34209" w:rsidP="00B34E7B">
            <w:pPr>
              <w:spacing w:after="60"/>
              <w:rPr>
                <w:rFonts w:cstheme="minorHAnsi"/>
                <w:sz w:val="20"/>
                <w:szCs w:val="20"/>
              </w:rPr>
            </w:pPr>
            <w:r w:rsidRPr="00232D1D">
              <w:rPr>
                <w:rFonts w:cstheme="minorHAnsi"/>
                <w:sz w:val="20"/>
                <w:szCs w:val="20"/>
              </w:rPr>
              <w:t xml:space="preserve">In the first instance, Social Policy has a responsibility to provide technical assistance to government to maintain regular </w:t>
            </w:r>
            <w:r w:rsidR="00C72836" w:rsidRPr="00232D1D">
              <w:rPr>
                <w:rFonts w:cstheme="minorHAnsi"/>
                <w:sz w:val="20"/>
                <w:szCs w:val="20"/>
              </w:rPr>
              <w:t>social protection</w:t>
            </w:r>
            <w:r w:rsidRPr="00232D1D">
              <w:rPr>
                <w:rFonts w:cstheme="minorHAnsi"/>
                <w:sz w:val="20"/>
                <w:szCs w:val="20"/>
              </w:rPr>
              <w:t xml:space="preserve"> programmes. Where new needs are identified, consider the appropriateness and feasibility of scaling-up existing social transfer programmes</w:t>
            </w:r>
            <w:r w:rsidR="00AF4CBB" w:rsidRPr="00232D1D">
              <w:rPr>
                <w:rFonts w:cstheme="minorHAnsi"/>
                <w:sz w:val="20"/>
                <w:szCs w:val="20"/>
              </w:rPr>
              <w:t>, implementing new temporary programmes through the existing system,</w:t>
            </w:r>
            <w:r w:rsidRPr="00232D1D">
              <w:rPr>
                <w:rFonts w:cstheme="minorHAnsi"/>
                <w:sz w:val="20"/>
                <w:szCs w:val="20"/>
              </w:rPr>
              <w:t xml:space="preserve"> and/or delivering parallel multi-purpose cash transfers. </w:t>
            </w:r>
          </w:p>
          <w:p w14:paraId="532AC7E1" w14:textId="1F34782D" w:rsidR="00E34209" w:rsidRPr="00232D1D" w:rsidRDefault="00B15ED4" w:rsidP="00B34E7B">
            <w:pPr>
              <w:spacing w:after="60"/>
              <w:rPr>
                <w:rFonts w:cstheme="minorHAnsi"/>
                <w:i/>
                <w:iCs/>
                <w:sz w:val="20"/>
                <w:szCs w:val="20"/>
              </w:rPr>
            </w:pPr>
            <w:r w:rsidRPr="00232D1D">
              <w:rPr>
                <w:rFonts w:cstheme="minorHAnsi"/>
                <w:i/>
                <w:iCs/>
                <w:sz w:val="20"/>
                <w:szCs w:val="20"/>
              </w:rPr>
              <w:t>When designing the programme, h</w:t>
            </w:r>
            <w:r w:rsidR="0054390D" w:rsidRPr="00232D1D">
              <w:rPr>
                <w:rFonts w:cstheme="minorHAnsi"/>
                <w:i/>
                <w:iCs/>
                <w:sz w:val="20"/>
                <w:szCs w:val="20"/>
              </w:rPr>
              <w:t xml:space="preserve">umanitarian objectives and principles must come first. Existing social protection systems should be used where feasible, but the implementation model must be driven </w:t>
            </w:r>
            <w:r w:rsidR="00B07307" w:rsidRPr="00232D1D">
              <w:rPr>
                <w:rFonts w:cstheme="minorHAnsi"/>
                <w:i/>
                <w:iCs/>
                <w:sz w:val="20"/>
                <w:szCs w:val="20"/>
              </w:rPr>
              <w:t xml:space="preserve">primarily </w:t>
            </w:r>
            <w:r w:rsidR="0054390D" w:rsidRPr="00232D1D">
              <w:rPr>
                <w:rFonts w:cstheme="minorHAnsi"/>
                <w:i/>
                <w:iCs/>
                <w:sz w:val="20"/>
                <w:szCs w:val="20"/>
              </w:rPr>
              <w:t xml:space="preserve">by considerations of </w:t>
            </w:r>
            <w:r w:rsidRPr="00232D1D">
              <w:rPr>
                <w:rFonts w:cstheme="minorHAnsi"/>
                <w:i/>
                <w:iCs/>
                <w:sz w:val="20"/>
                <w:szCs w:val="20"/>
              </w:rPr>
              <w:t xml:space="preserve">who can be reached, at what </w:t>
            </w:r>
            <w:r w:rsidR="0054390D" w:rsidRPr="00232D1D">
              <w:rPr>
                <w:rFonts w:cstheme="minorHAnsi"/>
                <w:i/>
                <w:iCs/>
                <w:sz w:val="20"/>
                <w:szCs w:val="20"/>
              </w:rPr>
              <w:t>scale</w:t>
            </w:r>
            <w:r w:rsidRPr="00232D1D">
              <w:rPr>
                <w:rFonts w:cstheme="minorHAnsi"/>
                <w:i/>
                <w:iCs/>
                <w:sz w:val="20"/>
                <w:szCs w:val="20"/>
              </w:rPr>
              <w:t xml:space="preserve">, </w:t>
            </w:r>
            <w:r w:rsidR="0091206B">
              <w:rPr>
                <w:rFonts w:cstheme="minorHAnsi"/>
                <w:i/>
                <w:iCs/>
                <w:sz w:val="20"/>
                <w:szCs w:val="20"/>
              </w:rPr>
              <w:t>at what stage of the crisis</w:t>
            </w:r>
            <w:r w:rsidR="00F14FC9">
              <w:rPr>
                <w:rFonts w:cstheme="minorHAnsi"/>
                <w:i/>
                <w:iCs/>
                <w:sz w:val="20"/>
                <w:szCs w:val="20"/>
              </w:rPr>
              <w:t>,</w:t>
            </w:r>
            <w:r w:rsidR="0091206B">
              <w:rPr>
                <w:rFonts w:cstheme="minorHAnsi"/>
                <w:i/>
                <w:iCs/>
                <w:sz w:val="20"/>
                <w:szCs w:val="20"/>
              </w:rPr>
              <w:t xml:space="preserve"> </w:t>
            </w:r>
            <w:r w:rsidRPr="00232D1D">
              <w:rPr>
                <w:rFonts w:cstheme="minorHAnsi"/>
                <w:i/>
                <w:iCs/>
                <w:sz w:val="20"/>
                <w:szCs w:val="20"/>
              </w:rPr>
              <w:t>and how quickly</w:t>
            </w:r>
            <w:r w:rsidR="008A0213" w:rsidRPr="00232D1D">
              <w:rPr>
                <w:rFonts w:cstheme="minorHAnsi"/>
                <w:i/>
                <w:iCs/>
                <w:sz w:val="20"/>
                <w:szCs w:val="20"/>
              </w:rPr>
              <w:t>, depending on the given context</w:t>
            </w:r>
            <w:r w:rsidR="0054390D" w:rsidRPr="00232D1D">
              <w:rPr>
                <w:rFonts w:cstheme="minorHAnsi"/>
                <w:i/>
                <w:iCs/>
                <w:sz w:val="20"/>
                <w:szCs w:val="20"/>
              </w:rPr>
              <w:t>.</w:t>
            </w:r>
          </w:p>
        </w:tc>
        <w:tc>
          <w:tcPr>
            <w:tcW w:w="2267" w:type="dxa"/>
            <w:vMerge w:val="restart"/>
            <w:tcBorders>
              <w:bottom w:val="dotted" w:sz="4" w:space="0" w:color="auto"/>
            </w:tcBorders>
            <w:vAlign w:val="center"/>
          </w:tcPr>
          <w:p w14:paraId="72D22B4F" w14:textId="60501662" w:rsidR="00E34209" w:rsidRPr="00232D1D" w:rsidRDefault="00641EE0" w:rsidP="00E34209">
            <w:pPr>
              <w:spacing w:after="60"/>
              <w:rPr>
                <w:rFonts w:cstheme="minorHAnsi"/>
                <w:sz w:val="20"/>
                <w:szCs w:val="20"/>
                <w:u w:val="single"/>
              </w:rPr>
            </w:pPr>
            <w:hyperlink r:id="rId30" w:history="1">
              <w:r w:rsidR="00E34209" w:rsidRPr="00232D1D">
                <w:rPr>
                  <w:rStyle w:val="Hyperlink"/>
                  <w:rFonts w:cstheme="minorHAnsi"/>
                  <w:sz w:val="20"/>
                  <w:szCs w:val="20"/>
                </w:rPr>
                <w:t>Programme Guidance: Strengthening SRSP System</w:t>
              </w:r>
              <w:r w:rsidR="00E8557A" w:rsidRPr="00232D1D">
                <w:rPr>
                  <w:rStyle w:val="Hyperlink"/>
                  <w:rFonts w:cstheme="minorHAnsi"/>
                  <w:sz w:val="20"/>
                  <w:szCs w:val="20"/>
                </w:rPr>
                <w:t xml:space="preserve">s </w:t>
              </w:r>
              <w:r w:rsidR="006B6B98" w:rsidRPr="00232D1D">
                <w:rPr>
                  <w:rStyle w:val="Hyperlink"/>
                  <w:rFonts w:cstheme="minorHAnsi"/>
                  <w:sz w:val="20"/>
                  <w:szCs w:val="20"/>
                </w:rPr>
                <w:t>(UNICEF)</w:t>
              </w:r>
            </w:hyperlink>
          </w:p>
          <w:p w14:paraId="62A77DA6" w14:textId="736D47AB" w:rsidR="00E34209" w:rsidRPr="00982270" w:rsidRDefault="00641EE0" w:rsidP="00B34E7B">
            <w:pPr>
              <w:spacing w:after="60"/>
              <w:rPr>
                <w:rFonts w:cstheme="minorHAnsi"/>
                <w:color w:val="2E74B5" w:themeColor="accent5" w:themeShade="BF"/>
                <w:sz w:val="20"/>
                <w:szCs w:val="20"/>
                <w:u w:val="single"/>
              </w:rPr>
            </w:pPr>
            <w:hyperlink r:id="rId31" w:history="1">
              <w:r w:rsidR="00E34209" w:rsidRPr="00590EE3">
                <w:rPr>
                  <w:rStyle w:val="Hyperlink"/>
                  <w:rFonts w:cstheme="minorHAnsi"/>
                  <w:sz w:val="20"/>
                  <w:szCs w:val="20"/>
                </w:rPr>
                <w:t>UNICEF HCT Programmatic Guidance (Chapters 4 and 5)</w:t>
              </w:r>
            </w:hyperlink>
          </w:p>
          <w:p w14:paraId="24E2EDAE" w14:textId="2C7A5C3B" w:rsidR="00BD539E" w:rsidRPr="00232D1D" w:rsidRDefault="00641EE0" w:rsidP="00BD539E">
            <w:pPr>
              <w:spacing w:after="60"/>
              <w:rPr>
                <w:rFonts w:cstheme="minorHAnsi"/>
                <w:sz w:val="20"/>
                <w:szCs w:val="20"/>
                <w:u w:val="single"/>
              </w:rPr>
            </w:pPr>
            <w:hyperlink r:id="rId32" w:history="1">
              <w:r w:rsidR="00BD539E" w:rsidRPr="00232D1D">
                <w:rPr>
                  <w:rStyle w:val="Hyperlink"/>
                  <w:rFonts w:cstheme="minorHAnsi"/>
                  <w:sz w:val="20"/>
                  <w:szCs w:val="20"/>
                </w:rPr>
                <w:t>Strategy Decision Matrix: Using or leveraging social assistance programmes (SPACE)</w:t>
              </w:r>
            </w:hyperlink>
          </w:p>
          <w:p w14:paraId="38533072" w14:textId="3FB10944" w:rsidR="006B6B98" w:rsidRPr="00232D1D" w:rsidRDefault="00641EE0" w:rsidP="00B34E7B">
            <w:pPr>
              <w:spacing w:after="60"/>
              <w:rPr>
                <w:rFonts w:cstheme="minorHAnsi"/>
                <w:sz w:val="20"/>
                <w:szCs w:val="20"/>
                <w:u w:val="single"/>
              </w:rPr>
            </w:pPr>
            <w:hyperlink r:id="rId33" w:history="1">
              <w:r w:rsidR="006B6B98" w:rsidRPr="00232D1D">
                <w:rPr>
                  <w:rStyle w:val="Hyperlink"/>
                  <w:rFonts w:cstheme="minorHAnsi"/>
                  <w:sz w:val="20"/>
                  <w:szCs w:val="20"/>
                </w:rPr>
                <w:t>Technical Note: Targeting for social protection in humanitarian and fragile context</w:t>
              </w:r>
              <w:r w:rsidR="00E8557A" w:rsidRPr="00232D1D">
                <w:rPr>
                  <w:rStyle w:val="Hyperlink"/>
                  <w:rFonts w:cstheme="minorHAnsi"/>
                  <w:sz w:val="20"/>
                  <w:szCs w:val="20"/>
                </w:rPr>
                <w:t>s (UNICEF)</w:t>
              </w:r>
            </w:hyperlink>
          </w:p>
          <w:p w14:paraId="05BD4F52" w14:textId="40063412" w:rsidR="00315863" w:rsidRPr="00232D1D" w:rsidRDefault="00641EE0" w:rsidP="00B34E7B">
            <w:pPr>
              <w:spacing w:after="60"/>
              <w:rPr>
                <w:rFonts w:cstheme="minorHAnsi"/>
                <w:sz w:val="20"/>
                <w:szCs w:val="20"/>
                <w:highlight w:val="yellow"/>
                <w:u w:val="single"/>
              </w:rPr>
            </w:pPr>
            <w:hyperlink r:id="rId34" w:history="1">
              <w:r w:rsidR="00315863" w:rsidRPr="00232D1D">
                <w:rPr>
                  <w:rStyle w:val="Hyperlink"/>
                  <w:rFonts w:cstheme="minorHAnsi"/>
                  <w:sz w:val="20"/>
                  <w:szCs w:val="20"/>
                </w:rPr>
                <w:t xml:space="preserve">Identifying practical options for linking humanitarian assistance and </w:t>
              </w:r>
              <w:r w:rsidR="008A4E45" w:rsidRPr="00232D1D">
                <w:rPr>
                  <w:rStyle w:val="Hyperlink"/>
                  <w:rFonts w:cstheme="minorHAnsi"/>
                  <w:sz w:val="20"/>
                  <w:szCs w:val="20"/>
                </w:rPr>
                <w:t>SP</w:t>
              </w:r>
              <w:r w:rsidR="00315863" w:rsidRPr="00232D1D">
                <w:rPr>
                  <w:rStyle w:val="Hyperlink"/>
                  <w:rFonts w:cstheme="minorHAnsi"/>
                  <w:sz w:val="20"/>
                  <w:szCs w:val="20"/>
                </w:rPr>
                <w:t xml:space="preserve"> in the COVID-19 response (SPACE)</w:t>
              </w:r>
            </w:hyperlink>
          </w:p>
          <w:p w14:paraId="112E6B82" w14:textId="58E3EBBE" w:rsidR="0069288A" w:rsidRPr="00232D1D" w:rsidRDefault="00641EE0" w:rsidP="00B34E7B">
            <w:pPr>
              <w:spacing w:after="60"/>
              <w:rPr>
                <w:rFonts w:cstheme="minorHAnsi"/>
                <w:sz w:val="20"/>
                <w:szCs w:val="20"/>
                <w:highlight w:val="yellow"/>
                <w:u w:val="single"/>
              </w:rPr>
            </w:pPr>
            <w:hyperlink r:id="rId35" w:history="1">
              <w:r w:rsidR="0069288A" w:rsidRPr="00232D1D">
                <w:rPr>
                  <w:rStyle w:val="Hyperlink"/>
                  <w:rFonts w:cstheme="minorHAnsi"/>
                  <w:sz w:val="20"/>
                  <w:szCs w:val="20"/>
                </w:rPr>
                <w:t>Options for rapid expansion of social assistance caseloads for COVID-19 responses (SPACE)</w:t>
              </w:r>
            </w:hyperlink>
          </w:p>
          <w:p w14:paraId="6A02CCFA" w14:textId="1E41D9CC" w:rsidR="00F71766" w:rsidRPr="00232D1D" w:rsidRDefault="00641EE0" w:rsidP="00B34E7B">
            <w:pPr>
              <w:spacing w:after="60"/>
              <w:rPr>
                <w:rFonts w:cstheme="minorHAnsi"/>
                <w:sz w:val="20"/>
                <w:szCs w:val="20"/>
              </w:rPr>
            </w:pPr>
            <w:hyperlink r:id="rId36" w:history="1">
              <w:r w:rsidR="0069288A" w:rsidRPr="00232D1D">
                <w:rPr>
                  <w:rStyle w:val="Hyperlink"/>
                  <w:rFonts w:cstheme="minorHAnsi"/>
                  <w:sz w:val="20"/>
                  <w:szCs w:val="20"/>
                </w:rPr>
                <w:t>Transfer Values: How Much Is Enough? Balancing SP and humanitarian considerations (SPACE)</w:t>
              </w:r>
            </w:hyperlink>
          </w:p>
          <w:p w14:paraId="766293FE" w14:textId="1B997AA5" w:rsidR="00F71766" w:rsidRPr="00232D1D" w:rsidRDefault="00F71766" w:rsidP="00B34E7B">
            <w:pPr>
              <w:spacing w:after="60"/>
              <w:rPr>
                <w:rFonts w:cstheme="minorHAnsi"/>
                <w:i/>
                <w:iCs/>
                <w:sz w:val="20"/>
                <w:szCs w:val="20"/>
              </w:rPr>
            </w:pPr>
            <w:r w:rsidRPr="00232D1D">
              <w:rPr>
                <w:rFonts w:cstheme="minorHAnsi"/>
                <w:i/>
                <w:iCs/>
                <w:sz w:val="20"/>
                <w:szCs w:val="20"/>
              </w:rPr>
              <w:t xml:space="preserve">Sectoral linkages </w:t>
            </w:r>
          </w:p>
          <w:p w14:paraId="74FB8845" w14:textId="49204778" w:rsidR="00E34209" w:rsidRPr="00232D1D" w:rsidRDefault="00641EE0" w:rsidP="00B34E7B">
            <w:pPr>
              <w:spacing w:after="60"/>
              <w:rPr>
                <w:rStyle w:val="Hyperlink"/>
                <w:rFonts w:cstheme="minorHAnsi"/>
                <w:color w:val="auto"/>
                <w:sz w:val="20"/>
                <w:szCs w:val="20"/>
              </w:rPr>
            </w:pPr>
            <w:hyperlink r:id="rId37" w:history="1">
              <w:r w:rsidR="00E34209" w:rsidRPr="00232D1D">
                <w:rPr>
                  <w:rStyle w:val="Hyperlink"/>
                  <w:rFonts w:cstheme="minorHAnsi"/>
                  <w:w w:val="95"/>
                  <w:sz w:val="20"/>
                  <w:szCs w:val="20"/>
                </w:rPr>
                <w:t>WASH Cluster Position Paper on CTs</w:t>
              </w:r>
            </w:hyperlink>
          </w:p>
          <w:p w14:paraId="70A7AEDB" w14:textId="77777777" w:rsidR="00E34209" w:rsidRPr="00232D1D" w:rsidRDefault="00641EE0" w:rsidP="00B34E7B">
            <w:pPr>
              <w:spacing w:after="60"/>
              <w:rPr>
                <w:rFonts w:cstheme="minorHAnsi"/>
                <w:sz w:val="20"/>
                <w:szCs w:val="20"/>
                <w:u w:val="single"/>
              </w:rPr>
            </w:pPr>
            <w:hyperlink r:id="rId38" w:history="1">
              <w:r w:rsidR="00E34209" w:rsidRPr="00232D1D">
                <w:rPr>
                  <w:rStyle w:val="Hyperlink"/>
                  <w:rFonts w:cstheme="minorHAnsi"/>
                  <w:sz w:val="20"/>
                  <w:szCs w:val="20"/>
                  <w:shd w:val="clear" w:color="auto" w:fill="FAF9F8"/>
                </w:rPr>
                <w:t xml:space="preserve">The Case for Scaling Up UNICEF’s Use of HCTs to Achieve Education </w:t>
              </w:r>
              <w:r w:rsidR="00E34209" w:rsidRPr="00232D1D">
                <w:rPr>
                  <w:rStyle w:val="Hyperlink"/>
                  <w:rFonts w:cstheme="minorHAnsi"/>
                  <w:sz w:val="20"/>
                  <w:szCs w:val="20"/>
                  <w:shd w:val="clear" w:color="auto" w:fill="FAF9F8"/>
                </w:rPr>
                <w:lastRenderedPageBreak/>
                <w:t>Outcomes in Emergencies</w:t>
              </w:r>
            </w:hyperlink>
          </w:p>
          <w:p w14:paraId="6BEC080F" w14:textId="77777777" w:rsidR="00E34209" w:rsidRPr="00232D1D" w:rsidRDefault="00641EE0" w:rsidP="00B34E7B">
            <w:pPr>
              <w:spacing w:after="60"/>
              <w:rPr>
                <w:rFonts w:cstheme="minorHAnsi"/>
                <w:sz w:val="20"/>
                <w:szCs w:val="20"/>
                <w:u w:val="single"/>
              </w:rPr>
            </w:pPr>
            <w:hyperlink r:id="rId39" w:history="1">
              <w:r w:rsidR="00E34209" w:rsidRPr="00232D1D">
                <w:rPr>
                  <w:rStyle w:val="Hyperlink"/>
                  <w:rFonts w:cstheme="minorHAnsi"/>
                  <w:sz w:val="20"/>
                  <w:szCs w:val="20"/>
                </w:rPr>
                <w:t>Effective decision making on the use of CVA for education outcomes in emergencies</w:t>
              </w:r>
            </w:hyperlink>
          </w:p>
          <w:p w14:paraId="58FE1511" w14:textId="77777777" w:rsidR="00E34209" w:rsidRPr="00232D1D" w:rsidRDefault="00641EE0" w:rsidP="00B34E7B">
            <w:pPr>
              <w:spacing w:after="60"/>
              <w:rPr>
                <w:rFonts w:cstheme="minorHAnsi"/>
                <w:sz w:val="20"/>
                <w:szCs w:val="20"/>
                <w:u w:val="single"/>
              </w:rPr>
            </w:pPr>
            <w:hyperlink r:id="rId40" w:history="1">
              <w:r w:rsidR="00E34209" w:rsidRPr="00232D1D">
                <w:rPr>
                  <w:rStyle w:val="Hyperlink"/>
                  <w:rFonts w:cstheme="minorHAnsi"/>
                  <w:sz w:val="20"/>
                  <w:szCs w:val="20"/>
                </w:rPr>
                <w:t>Cash and voucher assistance targeting for education outcomes</w:t>
              </w:r>
            </w:hyperlink>
          </w:p>
          <w:p w14:paraId="267B237D" w14:textId="77777777" w:rsidR="00E34209" w:rsidRPr="00232D1D" w:rsidRDefault="00641EE0" w:rsidP="00B34E7B">
            <w:pPr>
              <w:spacing w:after="60"/>
              <w:rPr>
                <w:rFonts w:cstheme="minorHAnsi"/>
                <w:sz w:val="20"/>
                <w:szCs w:val="20"/>
                <w:u w:val="single"/>
              </w:rPr>
            </w:pPr>
            <w:hyperlink r:id="rId41" w:history="1">
              <w:r w:rsidR="00E34209" w:rsidRPr="00232D1D">
                <w:rPr>
                  <w:rStyle w:val="Hyperlink"/>
                  <w:rFonts w:cstheme="minorHAnsi"/>
                  <w:sz w:val="20"/>
                  <w:szCs w:val="20"/>
                  <w:shd w:val="clear" w:color="auto" w:fill="FAF9F8"/>
                </w:rPr>
                <w:t>Child Protection Key Considerations for HCT Programmes</w:t>
              </w:r>
            </w:hyperlink>
          </w:p>
          <w:p w14:paraId="2B42F2FC" w14:textId="485454DE" w:rsidR="00E34209" w:rsidRPr="00232D1D" w:rsidRDefault="00641EE0" w:rsidP="00D14E3E">
            <w:pPr>
              <w:spacing w:after="60"/>
              <w:rPr>
                <w:rFonts w:cstheme="minorHAnsi"/>
                <w:sz w:val="20"/>
                <w:szCs w:val="20"/>
                <w:u w:val="single"/>
              </w:rPr>
            </w:pPr>
            <w:hyperlink r:id="rId42" w:history="1">
              <w:r w:rsidR="00E34209" w:rsidRPr="00232D1D">
                <w:rPr>
                  <w:rStyle w:val="Hyperlink"/>
                  <w:rFonts w:cstheme="minorHAnsi"/>
                  <w:sz w:val="20"/>
                  <w:szCs w:val="20"/>
                </w:rPr>
                <w:t>Evidence and Guidance Note on the Use of CVA for Nutrition Outcomes in Emergencies</w:t>
              </w:r>
            </w:hyperlink>
          </w:p>
        </w:tc>
      </w:tr>
      <w:tr w:rsidR="00E34209" w:rsidRPr="00232D1D" w14:paraId="714152B1" w14:textId="77777777" w:rsidTr="00A972BC">
        <w:trPr>
          <w:trHeight w:val="454"/>
        </w:trPr>
        <w:tc>
          <w:tcPr>
            <w:tcW w:w="7479" w:type="dxa"/>
            <w:tcBorders>
              <w:top w:val="dotted" w:sz="4" w:space="0" w:color="auto"/>
              <w:left w:val="single" w:sz="4" w:space="0" w:color="auto"/>
              <w:bottom w:val="dotted" w:sz="4" w:space="0" w:color="auto"/>
            </w:tcBorders>
            <w:vAlign w:val="center"/>
          </w:tcPr>
          <w:p w14:paraId="0C7B3EDE" w14:textId="3BE60321" w:rsidR="00CF5B07" w:rsidRPr="00232D1D" w:rsidRDefault="009C2085" w:rsidP="00B34E7B">
            <w:pPr>
              <w:spacing w:after="60"/>
              <w:rPr>
                <w:rFonts w:cstheme="minorHAnsi"/>
                <w:sz w:val="20"/>
                <w:szCs w:val="20"/>
              </w:rPr>
            </w:pPr>
            <w:bookmarkStart w:id="9" w:name="_Hlk76068713"/>
            <w:r w:rsidRPr="00232D1D">
              <w:rPr>
                <w:rFonts w:cstheme="minorHAnsi"/>
                <w:b/>
                <w:bCs/>
                <w:color w:val="FF0000"/>
                <w:sz w:val="20"/>
                <w:szCs w:val="20"/>
              </w:rPr>
              <w:t>‼</w:t>
            </w:r>
            <w:r w:rsidRPr="00232D1D">
              <w:rPr>
                <w:rFonts w:cstheme="minorHAnsi"/>
                <w:sz w:val="20"/>
                <w:szCs w:val="20"/>
              </w:rPr>
              <w:t xml:space="preserve"> </w:t>
            </w:r>
            <w:r w:rsidR="006B7CE3" w:rsidRPr="00232D1D">
              <w:rPr>
                <w:rFonts w:cstheme="minorHAnsi"/>
                <w:sz w:val="20"/>
                <w:szCs w:val="20"/>
              </w:rPr>
              <w:t xml:space="preserve">Engage with potential government and CSO partners from the outset. </w:t>
            </w:r>
          </w:p>
          <w:p w14:paraId="59CADB89" w14:textId="77777777" w:rsidR="00CF5B07" w:rsidRPr="00232D1D" w:rsidRDefault="006B7CE3" w:rsidP="00CF5B07">
            <w:pPr>
              <w:pStyle w:val="ListParagraph"/>
              <w:numPr>
                <w:ilvl w:val="0"/>
                <w:numId w:val="11"/>
              </w:numPr>
              <w:spacing w:after="60"/>
              <w:ind w:left="284" w:hanging="284"/>
              <w:rPr>
                <w:rFonts w:cstheme="minorHAnsi"/>
                <w:sz w:val="20"/>
                <w:szCs w:val="20"/>
              </w:rPr>
            </w:pPr>
            <w:r w:rsidRPr="00232D1D">
              <w:rPr>
                <w:rFonts w:cstheme="minorHAnsi"/>
                <w:sz w:val="20"/>
                <w:szCs w:val="20"/>
              </w:rPr>
              <w:t xml:space="preserve">Ensure sub-national bodies are part of consultations to secure buy-in and to understand their capacities. </w:t>
            </w:r>
          </w:p>
          <w:p w14:paraId="16C43E23" w14:textId="77777777" w:rsidR="00CF5B07" w:rsidRPr="00232D1D" w:rsidRDefault="006B7CE3" w:rsidP="00CF5B07">
            <w:pPr>
              <w:pStyle w:val="ListParagraph"/>
              <w:numPr>
                <w:ilvl w:val="0"/>
                <w:numId w:val="11"/>
              </w:numPr>
              <w:spacing w:after="60"/>
              <w:ind w:left="284" w:hanging="284"/>
              <w:rPr>
                <w:rFonts w:cstheme="minorHAnsi"/>
                <w:sz w:val="20"/>
                <w:szCs w:val="20"/>
              </w:rPr>
            </w:pPr>
            <w:r w:rsidRPr="00232D1D">
              <w:rPr>
                <w:rFonts w:cstheme="minorHAnsi"/>
                <w:sz w:val="20"/>
                <w:szCs w:val="20"/>
              </w:rPr>
              <w:t>UNICEF may need to play a convening role between different levels of government.</w:t>
            </w:r>
            <w:r w:rsidR="00CF5B07" w:rsidRPr="00232D1D">
              <w:rPr>
                <w:rFonts w:cstheme="minorHAnsi"/>
                <w:sz w:val="20"/>
                <w:szCs w:val="20"/>
              </w:rPr>
              <w:t xml:space="preserve"> </w:t>
            </w:r>
          </w:p>
          <w:p w14:paraId="5DFBD04B" w14:textId="77777777" w:rsidR="00E34209" w:rsidRPr="00232D1D" w:rsidRDefault="00CF5B07" w:rsidP="00CF5B07">
            <w:pPr>
              <w:pStyle w:val="ListParagraph"/>
              <w:numPr>
                <w:ilvl w:val="0"/>
                <w:numId w:val="11"/>
              </w:numPr>
              <w:spacing w:after="60"/>
              <w:ind w:left="284" w:hanging="284"/>
              <w:rPr>
                <w:rFonts w:cstheme="minorHAnsi"/>
                <w:sz w:val="20"/>
                <w:szCs w:val="20"/>
              </w:rPr>
            </w:pPr>
            <w:r w:rsidRPr="00232D1D">
              <w:rPr>
                <w:rFonts w:cstheme="minorHAnsi"/>
                <w:sz w:val="20"/>
                <w:szCs w:val="20"/>
              </w:rPr>
              <w:t xml:space="preserve">Even if government systems do not play a part in delivery, </w:t>
            </w:r>
            <w:r w:rsidR="00C72836" w:rsidRPr="00232D1D">
              <w:rPr>
                <w:rFonts w:cstheme="minorHAnsi"/>
                <w:sz w:val="20"/>
                <w:szCs w:val="20"/>
              </w:rPr>
              <w:t xml:space="preserve">relevant </w:t>
            </w:r>
            <w:r w:rsidRPr="00232D1D">
              <w:rPr>
                <w:rFonts w:cstheme="minorHAnsi"/>
                <w:sz w:val="20"/>
                <w:szCs w:val="20"/>
              </w:rPr>
              <w:t xml:space="preserve">government </w:t>
            </w:r>
            <w:r w:rsidR="00C72836" w:rsidRPr="00232D1D">
              <w:rPr>
                <w:rFonts w:cstheme="minorHAnsi"/>
                <w:sz w:val="20"/>
                <w:szCs w:val="20"/>
              </w:rPr>
              <w:t xml:space="preserve">ministries or departments </w:t>
            </w:r>
            <w:r w:rsidRPr="00232D1D">
              <w:rPr>
                <w:rFonts w:cstheme="minorHAnsi"/>
                <w:sz w:val="20"/>
                <w:szCs w:val="20"/>
              </w:rPr>
              <w:t>should be involved in programme planning and design.</w:t>
            </w:r>
          </w:p>
          <w:p w14:paraId="4892FFE5" w14:textId="23EF66B8" w:rsidR="008A0213" w:rsidRPr="00232D1D" w:rsidRDefault="008A0213" w:rsidP="00CF5B07">
            <w:pPr>
              <w:pStyle w:val="ListParagraph"/>
              <w:numPr>
                <w:ilvl w:val="0"/>
                <w:numId w:val="11"/>
              </w:numPr>
              <w:spacing w:after="60"/>
              <w:ind w:left="284" w:hanging="284"/>
              <w:rPr>
                <w:rFonts w:cstheme="minorHAnsi"/>
                <w:sz w:val="20"/>
                <w:szCs w:val="20"/>
              </w:rPr>
            </w:pPr>
            <w:bookmarkStart w:id="10" w:name="_Hlk83371019"/>
            <w:r w:rsidRPr="00015603">
              <w:rPr>
                <w:rFonts w:cstheme="minorHAnsi"/>
                <w:sz w:val="20"/>
                <w:szCs w:val="20"/>
              </w:rPr>
              <w:t xml:space="preserve">Actively </w:t>
            </w:r>
            <w:r w:rsidR="00015603">
              <w:rPr>
                <w:rFonts w:cstheme="minorHAnsi"/>
                <w:sz w:val="20"/>
                <w:szCs w:val="20"/>
              </w:rPr>
              <w:t>consult</w:t>
            </w:r>
            <w:r w:rsidRPr="00015603">
              <w:rPr>
                <w:rFonts w:cstheme="minorHAnsi"/>
                <w:sz w:val="20"/>
                <w:szCs w:val="20"/>
              </w:rPr>
              <w:t xml:space="preserve"> CSOs </w:t>
            </w:r>
            <w:r w:rsidR="00015603">
              <w:rPr>
                <w:rFonts w:cstheme="minorHAnsi"/>
                <w:sz w:val="20"/>
                <w:szCs w:val="20"/>
              </w:rPr>
              <w:t>working with</w:t>
            </w:r>
            <w:r w:rsidRPr="00015603">
              <w:rPr>
                <w:rFonts w:cstheme="minorHAnsi"/>
                <w:sz w:val="20"/>
                <w:szCs w:val="20"/>
              </w:rPr>
              <w:t xml:space="preserve"> excluded groups, including women and girls and persons with disabilities, and pay attention to specific marginalised communities in the given context.</w:t>
            </w:r>
            <w:bookmarkEnd w:id="10"/>
          </w:p>
        </w:tc>
        <w:tc>
          <w:tcPr>
            <w:tcW w:w="2267" w:type="dxa"/>
            <w:vMerge/>
            <w:tcBorders>
              <w:bottom w:val="dotted" w:sz="4" w:space="0" w:color="auto"/>
            </w:tcBorders>
            <w:vAlign w:val="center"/>
          </w:tcPr>
          <w:p w14:paraId="40F77B48" w14:textId="5B56DFAB" w:rsidR="00E34209" w:rsidRPr="00232D1D" w:rsidRDefault="00E34209" w:rsidP="0092553D">
            <w:pPr>
              <w:spacing w:after="60"/>
              <w:rPr>
                <w:rFonts w:cstheme="minorHAnsi"/>
                <w:sz w:val="20"/>
                <w:szCs w:val="20"/>
                <w:u w:val="single"/>
              </w:rPr>
            </w:pPr>
          </w:p>
        </w:tc>
      </w:tr>
      <w:bookmarkEnd w:id="9"/>
      <w:tr w:rsidR="00E34209" w:rsidRPr="00232D1D" w14:paraId="33CD151C" w14:textId="77777777" w:rsidTr="00A972BC">
        <w:trPr>
          <w:trHeight w:val="454"/>
        </w:trPr>
        <w:tc>
          <w:tcPr>
            <w:tcW w:w="7479" w:type="dxa"/>
            <w:tcBorders>
              <w:top w:val="dotted" w:sz="4" w:space="0" w:color="auto"/>
              <w:left w:val="single" w:sz="4" w:space="0" w:color="auto"/>
              <w:bottom w:val="dotted" w:sz="4" w:space="0" w:color="auto"/>
            </w:tcBorders>
            <w:vAlign w:val="center"/>
          </w:tcPr>
          <w:p w14:paraId="265285CE" w14:textId="16469EB0" w:rsidR="00E34209" w:rsidRPr="00232D1D" w:rsidRDefault="009C2085" w:rsidP="00B34E7B">
            <w:pPr>
              <w:spacing w:after="60"/>
              <w:rPr>
                <w:rFonts w:cstheme="minorHAnsi"/>
                <w:sz w:val="20"/>
                <w:szCs w:val="20"/>
              </w:rPr>
            </w:pPr>
            <w:r w:rsidRPr="00232D1D">
              <w:rPr>
                <w:rFonts w:cstheme="minorHAnsi"/>
                <w:b/>
                <w:bCs/>
                <w:color w:val="FF0000"/>
                <w:sz w:val="20"/>
                <w:szCs w:val="20"/>
              </w:rPr>
              <w:t>‼</w:t>
            </w:r>
            <w:r w:rsidRPr="00232D1D">
              <w:rPr>
                <w:rFonts w:cstheme="minorHAnsi"/>
                <w:sz w:val="20"/>
                <w:szCs w:val="20"/>
              </w:rPr>
              <w:t xml:space="preserve"> </w:t>
            </w:r>
            <w:r w:rsidR="006B7CE3" w:rsidRPr="00232D1D">
              <w:rPr>
                <w:rFonts w:cstheme="minorHAnsi"/>
                <w:sz w:val="20"/>
                <w:szCs w:val="20"/>
              </w:rPr>
              <w:t xml:space="preserve">Consult with other sector </w:t>
            </w:r>
            <w:r w:rsidR="00116CDB">
              <w:rPr>
                <w:rFonts w:cstheme="minorHAnsi"/>
                <w:sz w:val="20"/>
                <w:szCs w:val="20"/>
              </w:rPr>
              <w:t xml:space="preserve">and cross-sectoral </w:t>
            </w:r>
            <w:r w:rsidR="006B7CE3" w:rsidRPr="00232D1D">
              <w:rPr>
                <w:rFonts w:cstheme="minorHAnsi"/>
                <w:sz w:val="20"/>
                <w:szCs w:val="20"/>
              </w:rPr>
              <w:t xml:space="preserve">teams to identify areas of programme synergy </w:t>
            </w:r>
            <w:r w:rsidR="00D14E3E" w:rsidRPr="00232D1D">
              <w:rPr>
                <w:rFonts w:cstheme="minorHAnsi"/>
                <w:sz w:val="20"/>
                <w:szCs w:val="20"/>
              </w:rPr>
              <w:t xml:space="preserve">and </w:t>
            </w:r>
            <w:r w:rsidR="006B7CE3" w:rsidRPr="00232D1D">
              <w:rPr>
                <w:rFonts w:cstheme="minorHAnsi"/>
                <w:sz w:val="20"/>
                <w:szCs w:val="20"/>
              </w:rPr>
              <w:t>develop a coherent strategy</w:t>
            </w:r>
            <w:r w:rsidR="00C27786">
              <w:rPr>
                <w:rFonts w:cstheme="minorHAnsi"/>
                <w:sz w:val="20"/>
                <w:szCs w:val="20"/>
              </w:rPr>
              <w:t>, especially for developing cash plus programmes</w:t>
            </w:r>
            <w:r w:rsidR="006B7CE3" w:rsidRPr="00232D1D">
              <w:rPr>
                <w:rFonts w:cstheme="minorHAnsi"/>
                <w:sz w:val="20"/>
                <w:szCs w:val="20"/>
              </w:rPr>
              <w:t>. Social Policy can provide support to sector-led cash programmes.</w:t>
            </w:r>
          </w:p>
        </w:tc>
        <w:tc>
          <w:tcPr>
            <w:tcW w:w="2267" w:type="dxa"/>
            <w:vMerge/>
            <w:tcBorders>
              <w:bottom w:val="dotted" w:sz="4" w:space="0" w:color="auto"/>
            </w:tcBorders>
            <w:vAlign w:val="center"/>
          </w:tcPr>
          <w:p w14:paraId="46E3FF7C" w14:textId="7F86B73D" w:rsidR="00E34209" w:rsidRPr="00232D1D" w:rsidRDefault="00E34209" w:rsidP="0092553D">
            <w:pPr>
              <w:spacing w:after="60"/>
              <w:rPr>
                <w:rFonts w:cstheme="minorHAnsi"/>
                <w:sz w:val="20"/>
                <w:szCs w:val="20"/>
                <w:u w:val="single"/>
              </w:rPr>
            </w:pPr>
          </w:p>
        </w:tc>
      </w:tr>
      <w:tr w:rsidR="00E34209" w:rsidRPr="00232D1D" w14:paraId="6A12270F" w14:textId="77777777" w:rsidTr="00A972BC">
        <w:trPr>
          <w:trHeight w:val="454"/>
        </w:trPr>
        <w:tc>
          <w:tcPr>
            <w:tcW w:w="7479" w:type="dxa"/>
            <w:tcBorders>
              <w:top w:val="dotted" w:sz="4" w:space="0" w:color="auto"/>
              <w:left w:val="single" w:sz="4" w:space="0" w:color="auto"/>
              <w:bottom w:val="dotted" w:sz="4" w:space="0" w:color="auto"/>
            </w:tcBorders>
            <w:vAlign w:val="center"/>
          </w:tcPr>
          <w:p w14:paraId="7FB1B1F5" w14:textId="5CC55FAC" w:rsidR="00E8557A" w:rsidRPr="00232D1D" w:rsidRDefault="006B7CE3" w:rsidP="00B34E7B">
            <w:pPr>
              <w:spacing w:after="60"/>
              <w:rPr>
                <w:rFonts w:cstheme="minorHAnsi"/>
                <w:sz w:val="20"/>
                <w:szCs w:val="20"/>
              </w:rPr>
            </w:pPr>
            <w:r w:rsidRPr="00232D1D">
              <w:rPr>
                <w:rFonts w:cstheme="minorHAnsi"/>
                <w:sz w:val="20"/>
                <w:szCs w:val="20"/>
              </w:rPr>
              <w:t xml:space="preserve">Using all available assessment data, </w:t>
            </w:r>
            <w:r w:rsidR="009350CC" w:rsidRPr="00232D1D">
              <w:rPr>
                <w:rFonts w:cstheme="minorHAnsi"/>
                <w:sz w:val="20"/>
                <w:szCs w:val="20"/>
              </w:rPr>
              <w:t xml:space="preserve">and in collaboration with partners, </w:t>
            </w:r>
            <w:r w:rsidRPr="00232D1D">
              <w:rPr>
                <w:rFonts w:cstheme="minorHAnsi"/>
                <w:sz w:val="20"/>
                <w:szCs w:val="20"/>
              </w:rPr>
              <w:t>define the primary objectives of the programme and decide basic design parameters related to targeting</w:t>
            </w:r>
            <w:r w:rsidR="00486B81" w:rsidRPr="00232D1D">
              <w:rPr>
                <w:rFonts w:cstheme="minorHAnsi"/>
                <w:sz w:val="20"/>
                <w:szCs w:val="20"/>
              </w:rPr>
              <w:t xml:space="preserve"> and </w:t>
            </w:r>
            <w:r w:rsidRPr="00232D1D">
              <w:rPr>
                <w:rFonts w:cstheme="minorHAnsi"/>
                <w:sz w:val="20"/>
                <w:szCs w:val="20"/>
              </w:rPr>
              <w:t>eligibility criteria, benefits (level, frequency, duration, and modality), and service linkages.</w:t>
            </w:r>
            <w:r w:rsidR="00E8557A" w:rsidRPr="00232D1D">
              <w:rPr>
                <w:rFonts w:cstheme="minorHAnsi"/>
                <w:sz w:val="20"/>
                <w:szCs w:val="20"/>
              </w:rPr>
              <w:t xml:space="preserve"> </w:t>
            </w:r>
            <w:r w:rsidR="005D00BE" w:rsidRPr="00232D1D">
              <w:rPr>
                <w:rFonts w:cstheme="minorHAnsi"/>
                <w:sz w:val="20"/>
                <w:szCs w:val="20"/>
              </w:rPr>
              <w:t xml:space="preserve">Ensure design parameters are coordinated with other </w:t>
            </w:r>
            <w:r w:rsidR="00486B81" w:rsidRPr="00232D1D">
              <w:rPr>
                <w:rFonts w:cstheme="minorHAnsi"/>
                <w:sz w:val="20"/>
                <w:szCs w:val="20"/>
              </w:rPr>
              <w:t>social protection</w:t>
            </w:r>
            <w:r w:rsidR="005D00BE" w:rsidRPr="00232D1D">
              <w:rPr>
                <w:rFonts w:cstheme="minorHAnsi"/>
                <w:sz w:val="20"/>
                <w:szCs w:val="20"/>
              </w:rPr>
              <w:t xml:space="preserve"> and cash actors (see </w:t>
            </w:r>
            <w:r w:rsidR="005D00BE" w:rsidRPr="00232D1D">
              <w:rPr>
                <w:rFonts w:cstheme="minorHAnsi"/>
                <w:sz w:val="20"/>
                <w:szCs w:val="20"/>
                <w:u w:val="single"/>
              </w:rPr>
              <w:t>Coordination</w:t>
            </w:r>
            <w:r w:rsidR="005D00BE" w:rsidRPr="00232D1D">
              <w:rPr>
                <w:rFonts w:cstheme="minorHAnsi"/>
                <w:sz w:val="20"/>
                <w:szCs w:val="20"/>
              </w:rPr>
              <w:t xml:space="preserve"> </w:t>
            </w:r>
            <w:r w:rsidR="00486B81" w:rsidRPr="00232D1D">
              <w:rPr>
                <w:rFonts w:cstheme="minorHAnsi"/>
                <w:sz w:val="20"/>
                <w:szCs w:val="20"/>
              </w:rPr>
              <w:t>t</w:t>
            </w:r>
            <w:r w:rsidR="005D00BE" w:rsidRPr="00232D1D">
              <w:rPr>
                <w:rFonts w:cstheme="minorHAnsi"/>
                <w:sz w:val="20"/>
                <w:szCs w:val="20"/>
              </w:rPr>
              <w:t xml:space="preserve">ip </w:t>
            </w:r>
            <w:r w:rsidR="00486B81" w:rsidRPr="00232D1D">
              <w:rPr>
                <w:rFonts w:cstheme="minorHAnsi"/>
                <w:sz w:val="20"/>
                <w:szCs w:val="20"/>
              </w:rPr>
              <w:t>s</w:t>
            </w:r>
            <w:r w:rsidR="005D00BE" w:rsidRPr="00232D1D">
              <w:rPr>
                <w:rFonts w:cstheme="minorHAnsi"/>
                <w:sz w:val="20"/>
                <w:szCs w:val="20"/>
              </w:rPr>
              <w:t>heet)</w:t>
            </w:r>
            <w:r w:rsidR="008A0213" w:rsidRPr="00232D1D">
              <w:rPr>
                <w:rFonts w:cstheme="minorHAnsi"/>
                <w:sz w:val="20"/>
                <w:szCs w:val="20"/>
              </w:rPr>
              <w:t xml:space="preserve"> and gender, disability, and inclusion specialists</w:t>
            </w:r>
            <w:r w:rsidR="005D00BE" w:rsidRPr="00232D1D">
              <w:rPr>
                <w:rFonts w:cstheme="minorHAnsi"/>
                <w:sz w:val="20"/>
                <w:szCs w:val="20"/>
              </w:rPr>
              <w:t>.</w:t>
            </w:r>
          </w:p>
          <w:p w14:paraId="47B071E8" w14:textId="5B0861BA" w:rsidR="004C6F8F" w:rsidRPr="00232D1D" w:rsidRDefault="004C6F8F" w:rsidP="00B34E7B">
            <w:pPr>
              <w:spacing w:after="60"/>
              <w:rPr>
                <w:rFonts w:cstheme="minorHAnsi"/>
                <w:i/>
                <w:iCs/>
                <w:sz w:val="20"/>
                <w:szCs w:val="20"/>
              </w:rPr>
            </w:pPr>
            <w:r w:rsidRPr="00232D1D">
              <w:rPr>
                <w:rFonts w:cstheme="minorHAnsi"/>
                <w:i/>
                <w:iCs/>
                <w:sz w:val="20"/>
                <w:szCs w:val="20"/>
              </w:rPr>
              <w:t>S</w:t>
            </w:r>
            <w:r w:rsidR="00486B81" w:rsidRPr="00232D1D">
              <w:rPr>
                <w:rFonts w:cstheme="minorHAnsi"/>
                <w:i/>
                <w:iCs/>
                <w:sz w:val="20"/>
                <w:szCs w:val="20"/>
              </w:rPr>
              <w:t>ocial protection</w:t>
            </w:r>
            <w:r w:rsidR="00E8557A" w:rsidRPr="00232D1D">
              <w:rPr>
                <w:rFonts w:cstheme="minorHAnsi"/>
                <w:i/>
                <w:iCs/>
                <w:sz w:val="20"/>
                <w:szCs w:val="20"/>
              </w:rPr>
              <w:t xml:space="preserve"> targeting approaches</w:t>
            </w:r>
            <w:r w:rsidR="005D00BE" w:rsidRPr="00232D1D">
              <w:rPr>
                <w:rFonts w:cstheme="minorHAnsi"/>
                <w:i/>
                <w:iCs/>
                <w:sz w:val="20"/>
                <w:szCs w:val="20"/>
              </w:rPr>
              <w:t xml:space="preserve"> </w:t>
            </w:r>
            <w:r w:rsidR="00E8557A" w:rsidRPr="00232D1D">
              <w:rPr>
                <w:rFonts w:cstheme="minorHAnsi"/>
                <w:i/>
                <w:iCs/>
                <w:sz w:val="20"/>
                <w:szCs w:val="20"/>
              </w:rPr>
              <w:t xml:space="preserve">are not always well suited to humanitarian targeting needs. </w:t>
            </w:r>
            <w:r w:rsidR="00566F10" w:rsidRPr="00232D1D">
              <w:rPr>
                <w:rFonts w:cstheme="minorHAnsi"/>
                <w:i/>
                <w:iCs/>
                <w:sz w:val="20"/>
                <w:szCs w:val="20"/>
              </w:rPr>
              <w:t xml:space="preserve">However, there can often be a high degree of overlap between chronic poverty and vulnerability to covariate shocks. </w:t>
            </w:r>
            <w:r w:rsidR="00E8557A" w:rsidRPr="00232D1D">
              <w:rPr>
                <w:rFonts w:cstheme="minorHAnsi"/>
                <w:i/>
                <w:iCs/>
                <w:sz w:val="20"/>
                <w:szCs w:val="20"/>
              </w:rPr>
              <w:t xml:space="preserve">Follow the </w:t>
            </w:r>
            <w:hyperlink r:id="rId43" w:history="1">
              <w:r w:rsidR="00E8557A" w:rsidRPr="00232D1D">
                <w:rPr>
                  <w:rStyle w:val="Hyperlink"/>
                  <w:rFonts w:cstheme="minorHAnsi"/>
                  <w:i/>
                  <w:iCs/>
                  <w:sz w:val="20"/>
                  <w:szCs w:val="20"/>
                </w:rPr>
                <w:t>principles of beneficiary selection</w:t>
              </w:r>
            </w:hyperlink>
            <w:r w:rsidR="00E8557A" w:rsidRPr="00232D1D">
              <w:rPr>
                <w:rFonts w:cstheme="minorHAnsi"/>
                <w:i/>
                <w:iCs/>
                <w:sz w:val="20"/>
                <w:szCs w:val="20"/>
              </w:rPr>
              <w:t xml:space="preserve"> across the humanitarian-development nexus</w:t>
            </w:r>
            <w:r w:rsidR="0019603E" w:rsidRPr="00232D1D">
              <w:rPr>
                <w:rFonts w:cstheme="minorHAnsi"/>
                <w:i/>
                <w:iCs/>
                <w:sz w:val="20"/>
                <w:szCs w:val="20"/>
              </w:rPr>
              <w:t xml:space="preserve"> and prioritise speed and (wide) coverage over concerns about inclusion error</w:t>
            </w:r>
            <w:r w:rsidR="00CE1CFF" w:rsidRPr="00232D1D">
              <w:rPr>
                <w:rFonts w:cstheme="minorHAnsi"/>
                <w:i/>
                <w:iCs/>
                <w:sz w:val="20"/>
                <w:szCs w:val="20"/>
              </w:rPr>
              <w:t>.</w:t>
            </w:r>
          </w:p>
        </w:tc>
        <w:tc>
          <w:tcPr>
            <w:tcW w:w="2267" w:type="dxa"/>
            <w:vMerge/>
            <w:tcBorders>
              <w:bottom w:val="dotted" w:sz="4" w:space="0" w:color="auto"/>
            </w:tcBorders>
            <w:vAlign w:val="center"/>
          </w:tcPr>
          <w:p w14:paraId="570EB3BC" w14:textId="7B3A8A52" w:rsidR="00E34209" w:rsidRPr="00232D1D" w:rsidRDefault="00E34209" w:rsidP="0092553D">
            <w:pPr>
              <w:spacing w:after="60"/>
              <w:rPr>
                <w:rFonts w:cstheme="minorHAnsi"/>
                <w:sz w:val="20"/>
                <w:szCs w:val="20"/>
                <w:u w:val="single"/>
              </w:rPr>
            </w:pPr>
          </w:p>
        </w:tc>
      </w:tr>
      <w:tr w:rsidR="00E34209" w:rsidRPr="00232D1D" w14:paraId="340AAFEA" w14:textId="77777777" w:rsidTr="00A972BC">
        <w:trPr>
          <w:trHeight w:val="454"/>
        </w:trPr>
        <w:tc>
          <w:tcPr>
            <w:tcW w:w="7479" w:type="dxa"/>
            <w:tcBorders>
              <w:top w:val="dotted" w:sz="4" w:space="0" w:color="auto"/>
              <w:left w:val="single" w:sz="4" w:space="0" w:color="auto"/>
              <w:bottom w:val="dotted" w:sz="4" w:space="0" w:color="auto"/>
            </w:tcBorders>
            <w:vAlign w:val="center"/>
          </w:tcPr>
          <w:p w14:paraId="49B52671" w14:textId="7D9B768F" w:rsidR="00F16945" w:rsidRPr="00232D1D" w:rsidRDefault="00E34209" w:rsidP="00B34E7B">
            <w:pPr>
              <w:spacing w:after="60"/>
              <w:rPr>
                <w:rFonts w:cstheme="minorHAnsi"/>
                <w:sz w:val="20"/>
                <w:szCs w:val="20"/>
              </w:rPr>
            </w:pPr>
            <w:r w:rsidRPr="00232D1D">
              <w:rPr>
                <w:rFonts w:cstheme="minorHAnsi"/>
                <w:sz w:val="20"/>
                <w:szCs w:val="20"/>
              </w:rPr>
              <w:t>Choose the most appropriate implementation model(s) (government, mixed or parallel system) to meet the primary objectives by assessing the advantages and risks across key dimensions of programme effectiveness</w:t>
            </w:r>
            <w:r w:rsidR="00F16945" w:rsidRPr="00232D1D">
              <w:rPr>
                <w:rFonts w:cstheme="minorHAnsi"/>
                <w:sz w:val="20"/>
                <w:szCs w:val="20"/>
              </w:rPr>
              <w:t xml:space="preserve"> and operational feasibility</w:t>
            </w:r>
            <w:r w:rsidRPr="00232D1D">
              <w:rPr>
                <w:rFonts w:cstheme="minorHAnsi"/>
                <w:sz w:val="20"/>
                <w:szCs w:val="20"/>
              </w:rPr>
              <w:t xml:space="preserve">, </w:t>
            </w:r>
            <w:r w:rsidR="00F16945" w:rsidRPr="00232D1D">
              <w:rPr>
                <w:rFonts w:cstheme="minorHAnsi"/>
                <w:sz w:val="20"/>
                <w:szCs w:val="20"/>
              </w:rPr>
              <w:t>accountability to affected populations, and political acceptability</w:t>
            </w:r>
            <w:r w:rsidRPr="00232D1D">
              <w:rPr>
                <w:rFonts w:cstheme="minorHAnsi"/>
                <w:sz w:val="20"/>
                <w:szCs w:val="20"/>
              </w:rPr>
              <w:t xml:space="preserve">. </w:t>
            </w:r>
            <w:r w:rsidR="006A20B1" w:rsidRPr="00232D1D">
              <w:rPr>
                <w:rFonts w:cstheme="minorHAnsi"/>
                <w:sz w:val="20"/>
                <w:szCs w:val="20"/>
              </w:rPr>
              <w:t>Detailed</w:t>
            </w:r>
            <w:r w:rsidR="00C77684" w:rsidRPr="00232D1D">
              <w:rPr>
                <w:rFonts w:cstheme="minorHAnsi"/>
                <w:sz w:val="20"/>
                <w:szCs w:val="20"/>
              </w:rPr>
              <w:t xml:space="preserve"> considerations for each component are provided in the </w:t>
            </w:r>
            <w:r w:rsidR="00C77684" w:rsidRPr="00217AA4">
              <w:rPr>
                <w:rFonts w:cstheme="minorHAnsi"/>
                <w:sz w:val="20"/>
                <w:szCs w:val="20"/>
              </w:rPr>
              <w:t>Delivery Systems</w:t>
            </w:r>
            <w:r w:rsidR="00C77684" w:rsidRPr="00232D1D">
              <w:rPr>
                <w:rFonts w:cstheme="minorHAnsi"/>
                <w:sz w:val="20"/>
                <w:szCs w:val="20"/>
              </w:rPr>
              <w:t xml:space="preserve"> </w:t>
            </w:r>
            <w:r w:rsidR="00486B81" w:rsidRPr="00232D1D">
              <w:rPr>
                <w:rFonts w:cstheme="minorHAnsi"/>
                <w:sz w:val="20"/>
                <w:szCs w:val="20"/>
              </w:rPr>
              <w:t>t</w:t>
            </w:r>
            <w:r w:rsidR="00C77684" w:rsidRPr="00232D1D">
              <w:rPr>
                <w:rFonts w:cstheme="minorHAnsi"/>
                <w:sz w:val="20"/>
                <w:szCs w:val="20"/>
              </w:rPr>
              <w:t xml:space="preserve">ip </w:t>
            </w:r>
            <w:r w:rsidR="00486B81" w:rsidRPr="00232D1D">
              <w:rPr>
                <w:rFonts w:cstheme="minorHAnsi"/>
                <w:sz w:val="20"/>
                <w:szCs w:val="20"/>
              </w:rPr>
              <w:t>s</w:t>
            </w:r>
            <w:r w:rsidR="00C77684" w:rsidRPr="00232D1D">
              <w:rPr>
                <w:rFonts w:cstheme="minorHAnsi"/>
                <w:sz w:val="20"/>
                <w:szCs w:val="20"/>
              </w:rPr>
              <w:t>heet</w:t>
            </w:r>
            <w:r w:rsidR="006A20B1" w:rsidRPr="00232D1D">
              <w:rPr>
                <w:rFonts w:cstheme="minorHAnsi"/>
                <w:sz w:val="20"/>
                <w:szCs w:val="20"/>
              </w:rPr>
              <w:t xml:space="preserve"> including MIS, communications, registration, payment, GRM, service linkages, exit strategies, and M&amp;E.</w:t>
            </w:r>
          </w:p>
          <w:p w14:paraId="7CBDFFD9" w14:textId="040A6F6B" w:rsidR="00E34209" w:rsidRPr="00232D1D" w:rsidRDefault="0054390D" w:rsidP="00B34E7B">
            <w:pPr>
              <w:spacing w:after="60"/>
              <w:rPr>
                <w:rFonts w:cstheme="minorHAnsi"/>
                <w:i/>
                <w:iCs/>
                <w:sz w:val="20"/>
                <w:szCs w:val="20"/>
              </w:rPr>
            </w:pPr>
            <w:r w:rsidRPr="00232D1D">
              <w:rPr>
                <w:rFonts w:cstheme="minorHAnsi"/>
                <w:i/>
                <w:iCs/>
                <w:sz w:val="20"/>
                <w:szCs w:val="20"/>
              </w:rPr>
              <w:lastRenderedPageBreak/>
              <w:t>All implementation models come with benefits and trade-offs in different areas. Acknowledge these and justify the chosen approach.</w:t>
            </w:r>
          </w:p>
        </w:tc>
        <w:tc>
          <w:tcPr>
            <w:tcW w:w="2267" w:type="dxa"/>
            <w:vMerge/>
            <w:tcBorders>
              <w:bottom w:val="dotted" w:sz="4" w:space="0" w:color="auto"/>
            </w:tcBorders>
            <w:vAlign w:val="center"/>
          </w:tcPr>
          <w:p w14:paraId="200D29D6" w14:textId="3FA7B767" w:rsidR="00E34209" w:rsidRPr="00232D1D" w:rsidRDefault="00E34209" w:rsidP="0092553D">
            <w:pPr>
              <w:spacing w:after="60"/>
              <w:rPr>
                <w:rFonts w:cstheme="minorHAnsi"/>
                <w:sz w:val="20"/>
                <w:szCs w:val="20"/>
              </w:rPr>
            </w:pPr>
          </w:p>
        </w:tc>
      </w:tr>
      <w:tr w:rsidR="006A20B1" w:rsidRPr="00232D1D" w14:paraId="1600BF43" w14:textId="77777777" w:rsidTr="00A972BC">
        <w:trPr>
          <w:trHeight w:val="905"/>
        </w:trPr>
        <w:tc>
          <w:tcPr>
            <w:tcW w:w="7479" w:type="dxa"/>
            <w:tcBorders>
              <w:top w:val="dotted" w:sz="4" w:space="0" w:color="auto"/>
              <w:left w:val="single" w:sz="4" w:space="0" w:color="auto"/>
            </w:tcBorders>
            <w:vAlign w:val="center"/>
          </w:tcPr>
          <w:p w14:paraId="761F0A48" w14:textId="0C6C1216" w:rsidR="006A20B1" w:rsidRPr="00232D1D" w:rsidRDefault="006A20B1" w:rsidP="00B34E7B">
            <w:pPr>
              <w:spacing w:after="60"/>
              <w:rPr>
                <w:rFonts w:cstheme="minorHAnsi"/>
                <w:sz w:val="20"/>
                <w:szCs w:val="20"/>
              </w:rPr>
            </w:pPr>
            <w:r w:rsidRPr="00232D1D">
              <w:rPr>
                <w:rFonts w:cstheme="minorHAnsi"/>
                <w:sz w:val="20"/>
                <w:szCs w:val="20"/>
              </w:rPr>
              <w:t>Consider using a phased approach to delivering cash transfers that responds to changing needs and programme options over time (e.g., start with a blanket approach, followed by rapid vertical expansion, and then reach new caseloads), with implications for (sectoral) objectives, targeting, benefit levels, delivery mechanisms, and linkages</w:t>
            </w:r>
            <w:r w:rsidR="008A0213" w:rsidRPr="00232D1D">
              <w:rPr>
                <w:rFonts w:cstheme="minorHAnsi"/>
                <w:sz w:val="20"/>
                <w:szCs w:val="20"/>
              </w:rPr>
              <w:t xml:space="preserve"> to other forms of support</w:t>
            </w:r>
            <w:r w:rsidRPr="00232D1D">
              <w:rPr>
                <w:rFonts w:cstheme="minorHAnsi"/>
                <w:sz w:val="20"/>
                <w:szCs w:val="20"/>
              </w:rPr>
              <w:t>. Identify, as secondary objectives, opportunities to build and strengthen shock-responsive social protection systems in the longer term.</w:t>
            </w:r>
          </w:p>
        </w:tc>
        <w:tc>
          <w:tcPr>
            <w:tcW w:w="2267" w:type="dxa"/>
            <w:vMerge/>
            <w:tcBorders>
              <w:bottom w:val="dotted" w:sz="4" w:space="0" w:color="auto"/>
            </w:tcBorders>
            <w:vAlign w:val="center"/>
          </w:tcPr>
          <w:p w14:paraId="1FDA5522" w14:textId="50ADED98" w:rsidR="006A20B1" w:rsidRPr="00232D1D" w:rsidRDefault="006A20B1" w:rsidP="0092553D">
            <w:pPr>
              <w:spacing w:after="60"/>
              <w:rPr>
                <w:rFonts w:cstheme="minorHAnsi"/>
                <w:sz w:val="20"/>
                <w:szCs w:val="20"/>
                <w:u w:val="single"/>
              </w:rPr>
            </w:pPr>
          </w:p>
        </w:tc>
      </w:tr>
      <w:tr w:rsidR="00E34209" w:rsidRPr="00232D1D" w14:paraId="49A21179" w14:textId="77777777" w:rsidTr="00A972BC">
        <w:trPr>
          <w:trHeight w:val="31"/>
        </w:trPr>
        <w:tc>
          <w:tcPr>
            <w:tcW w:w="7479" w:type="dxa"/>
            <w:tcBorders>
              <w:top w:val="dotted" w:sz="4" w:space="0" w:color="auto"/>
              <w:left w:val="single" w:sz="4" w:space="0" w:color="auto"/>
              <w:bottom w:val="dotted" w:sz="4" w:space="0" w:color="auto"/>
            </w:tcBorders>
            <w:vAlign w:val="center"/>
          </w:tcPr>
          <w:p w14:paraId="1287463B" w14:textId="59E5BB2C" w:rsidR="00E34209" w:rsidRPr="00232D1D" w:rsidRDefault="00E34209" w:rsidP="00B34E7B">
            <w:pPr>
              <w:spacing w:after="60"/>
              <w:rPr>
                <w:rFonts w:cstheme="minorHAnsi"/>
                <w:sz w:val="20"/>
                <w:szCs w:val="20"/>
              </w:rPr>
            </w:pPr>
            <w:r w:rsidRPr="00232D1D">
              <w:rPr>
                <w:rFonts w:cstheme="minorHAnsi"/>
                <w:sz w:val="20"/>
                <w:szCs w:val="20"/>
              </w:rPr>
              <w:t xml:space="preserve">Develop the project proposal and/or programme document including the rationale, objectives, programme components, implementing partners, project framework, budget, risk management, and </w:t>
            </w:r>
            <w:r w:rsidR="00CF2EDB" w:rsidRPr="00232D1D">
              <w:rPr>
                <w:rFonts w:cstheme="minorHAnsi"/>
                <w:sz w:val="20"/>
                <w:szCs w:val="20"/>
              </w:rPr>
              <w:t>M&amp;E</w:t>
            </w:r>
            <w:r w:rsidR="00C77684" w:rsidRPr="00232D1D">
              <w:rPr>
                <w:rFonts w:cstheme="minorHAnsi"/>
                <w:sz w:val="20"/>
                <w:szCs w:val="20"/>
              </w:rPr>
              <w:t>.</w:t>
            </w:r>
          </w:p>
        </w:tc>
        <w:tc>
          <w:tcPr>
            <w:tcW w:w="2267" w:type="dxa"/>
            <w:vMerge/>
            <w:tcBorders>
              <w:bottom w:val="dotted" w:sz="4" w:space="0" w:color="auto"/>
            </w:tcBorders>
            <w:vAlign w:val="center"/>
          </w:tcPr>
          <w:p w14:paraId="6A9DFA8E" w14:textId="5A766238" w:rsidR="00E34209" w:rsidRPr="00232D1D" w:rsidRDefault="00E34209" w:rsidP="0092553D">
            <w:pPr>
              <w:spacing w:after="60"/>
              <w:rPr>
                <w:rFonts w:cstheme="minorHAnsi"/>
                <w:sz w:val="20"/>
                <w:szCs w:val="20"/>
                <w:u w:val="single"/>
              </w:rPr>
            </w:pPr>
          </w:p>
        </w:tc>
      </w:tr>
      <w:tr w:rsidR="00E34209" w:rsidRPr="00232D1D" w14:paraId="3C082271" w14:textId="77777777" w:rsidTr="00A972BC">
        <w:trPr>
          <w:trHeight w:val="53"/>
        </w:trPr>
        <w:tc>
          <w:tcPr>
            <w:tcW w:w="7479" w:type="dxa"/>
            <w:tcBorders>
              <w:top w:val="dotted" w:sz="4" w:space="0" w:color="auto"/>
              <w:left w:val="single" w:sz="4" w:space="0" w:color="auto"/>
              <w:bottom w:val="dotted" w:sz="4" w:space="0" w:color="auto"/>
            </w:tcBorders>
            <w:vAlign w:val="center"/>
          </w:tcPr>
          <w:p w14:paraId="6E42A8C0" w14:textId="2E8DF196" w:rsidR="00E34209" w:rsidRPr="00232D1D" w:rsidRDefault="008375A0" w:rsidP="00B34E7B">
            <w:pPr>
              <w:spacing w:after="60"/>
              <w:rPr>
                <w:rFonts w:cstheme="minorHAnsi"/>
                <w:sz w:val="20"/>
                <w:szCs w:val="20"/>
              </w:rPr>
            </w:pPr>
            <w:r>
              <w:rPr>
                <w:rFonts w:cstheme="minorHAnsi"/>
                <w:sz w:val="20"/>
                <w:szCs w:val="20"/>
              </w:rPr>
              <w:t>Considering the work done by the CWG on the MEB,</w:t>
            </w:r>
            <w:r w:rsidRPr="00232D1D">
              <w:rPr>
                <w:rFonts w:cstheme="minorHAnsi"/>
                <w:sz w:val="20"/>
                <w:szCs w:val="20"/>
              </w:rPr>
              <w:t xml:space="preserve"> </w:t>
            </w:r>
            <w:r>
              <w:rPr>
                <w:rFonts w:cstheme="minorHAnsi"/>
                <w:sz w:val="20"/>
                <w:szCs w:val="20"/>
              </w:rPr>
              <w:t>c</w:t>
            </w:r>
            <w:r w:rsidR="00E34209" w:rsidRPr="00232D1D">
              <w:rPr>
                <w:rFonts w:cstheme="minorHAnsi"/>
                <w:sz w:val="20"/>
                <w:szCs w:val="20"/>
              </w:rPr>
              <w:t>alculate</w:t>
            </w:r>
            <w:r>
              <w:rPr>
                <w:rFonts w:cstheme="minorHAnsi"/>
                <w:sz w:val="20"/>
                <w:szCs w:val="20"/>
              </w:rPr>
              <w:t xml:space="preserve"> </w:t>
            </w:r>
            <w:r w:rsidR="00E34209" w:rsidRPr="00232D1D">
              <w:rPr>
                <w:rFonts w:cstheme="minorHAnsi"/>
                <w:sz w:val="20"/>
                <w:szCs w:val="20"/>
              </w:rPr>
              <w:t xml:space="preserve">the cost of the </w:t>
            </w:r>
            <w:r w:rsidR="00502027" w:rsidRPr="00232D1D">
              <w:rPr>
                <w:rFonts w:cstheme="minorHAnsi"/>
                <w:sz w:val="20"/>
                <w:szCs w:val="20"/>
              </w:rPr>
              <w:t xml:space="preserve">cash transfer </w:t>
            </w:r>
            <w:r w:rsidR="00E34209" w:rsidRPr="00232D1D">
              <w:rPr>
                <w:rFonts w:cstheme="minorHAnsi"/>
                <w:sz w:val="20"/>
                <w:szCs w:val="20"/>
              </w:rPr>
              <w:t>programme considering the likely caseload (coverage), transfer value and frequency, programme administrative costs (registration, payment, MIS, communications, GRM</w:t>
            </w:r>
            <w:r w:rsidR="00D14E3E" w:rsidRPr="00232D1D">
              <w:rPr>
                <w:rFonts w:cstheme="minorHAnsi"/>
                <w:sz w:val="20"/>
                <w:szCs w:val="20"/>
              </w:rPr>
              <w:t>, monitoring</w:t>
            </w:r>
            <w:r w:rsidR="00E34209" w:rsidRPr="00232D1D">
              <w:rPr>
                <w:rFonts w:cstheme="minorHAnsi"/>
                <w:sz w:val="20"/>
                <w:szCs w:val="20"/>
              </w:rPr>
              <w:t>), and UNICEF operational and HQ recovery costs. Certain costs are often under-estimated</w:t>
            </w:r>
            <w:r w:rsidR="00486B81" w:rsidRPr="00232D1D">
              <w:rPr>
                <w:rFonts w:cstheme="minorHAnsi"/>
                <w:sz w:val="20"/>
                <w:szCs w:val="20"/>
              </w:rPr>
              <w:t xml:space="preserve"> including</w:t>
            </w:r>
            <w:r w:rsidR="00E34209" w:rsidRPr="00232D1D">
              <w:rPr>
                <w:rFonts w:cstheme="minorHAnsi"/>
                <w:sz w:val="20"/>
                <w:szCs w:val="20"/>
              </w:rPr>
              <w:t>:</w:t>
            </w:r>
          </w:p>
          <w:p w14:paraId="74D01AC3" w14:textId="50A7E9E9" w:rsidR="00E34209" w:rsidRPr="00232D1D" w:rsidRDefault="00E34209" w:rsidP="00C96860">
            <w:pPr>
              <w:pStyle w:val="ListParagraph"/>
              <w:numPr>
                <w:ilvl w:val="0"/>
                <w:numId w:val="5"/>
              </w:numPr>
              <w:spacing w:after="60"/>
              <w:ind w:left="284" w:hanging="284"/>
              <w:rPr>
                <w:rFonts w:cstheme="minorHAnsi"/>
                <w:sz w:val="20"/>
                <w:szCs w:val="20"/>
              </w:rPr>
            </w:pPr>
            <w:r w:rsidRPr="00232D1D">
              <w:rPr>
                <w:rFonts w:cstheme="minorHAnsi"/>
                <w:sz w:val="20"/>
                <w:szCs w:val="20"/>
              </w:rPr>
              <w:t xml:space="preserve">The potential number of new beneficiaries. Use multiple data sources (e.g., registries, household surveys, census data) and assume a high range scenario. </w:t>
            </w:r>
          </w:p>
          <w:p w14:paraId="447D2DA2" w14:textId="29723951" w:rsidR="00E34209" w:rsidRPr="00232D1D" w:rsidRDefault="00E34209" w:rsidP="00C96860">
            <w:pPr>
              <w:pStyle w:val="ListParagraph"/>
              <w:numPr>
                <w:ilvl w:val="0"/>
                <w:numId w:val="5"/>
              </w:numPr>
              <w:spacing w:after="60"/>
              <w:ind w:left="284" w:hanging="284"/>
              <w:rPr>
                <w:rFonts w:cstheme="minorHAnsi"/>
                <w:sz w:val="20"/>
                <w:szCs w:val="20"/>
              </w:rPr>
            </w:pPr>
            <w:r w:rsidRPr="00232D1D">
              <w:rPr>
                <w:rFonts w:cstheme="minorHAnsi"/>
                <w:sz w:val="20"/>
                <w:szCs w:val="20"/>
              </w:rPr>
              <w:t>Front-end delivery costs, especially where regular and emergency payment cycles are not aligned. Work closely with Operations to calculate costs of different delivery mechanisms and modalities.</w:t>
            </w:r>
          </w:p>
        </w:tc>
        <w:tc>
          <w:tcPr>
            <w:tcW w:w="2267" w:type="dxa"/>
            <w:vMerge/>
            <w:tcBorders>
              <w:bottom w:val="dotted" w:sz="4" w:space="0" w:color="auto"/>
            </w:tcBorders>
            <w:vAlign w:val="center"/>
          </w:tcPr>
          <w:p w14:paraId="114C6D41" w14:textId="508D62F9" w:rsidR="00E34209" w:rsidRPr="00232D1D" w:rsidRDefault="00E34209" w:rsidP="0092553D">
            <w:pPr>
              <w:spacing w:after="60"/>
              <w:rPr>
                <w:rFonts w:cstheme="minorHAnsi"/>
                <w:sz w:val="20"/>
                <w:szCs w:val="20"/>
                <w:u w:val="single"/>
              </w:rPr>
            </w:pPr>
          </w:p>
        </w:tc>
      </w:tr>
      <w:tr w:rsidR="0081270E" w:rsidRPr="00232D1D" w14:paraId="21E845A5" w14:textId="77777777" w:rsidTr="00A972BC">
        <w:trPr>
          <w:trHeight w:val="454"/>
        </w:trPr>
        <w:tc>
          <w:tcPr>
            <w:tcW w:w="7479" w:type="dxa"/>
            <w:tcBorders>
              <w:top w:val="dotted" w:sz="4" w:space="0" w:color="auto"/>
              <w:left w:val="single" w:sz="4" w:space="0" w:color="auto"/>
              <w:bottom w:val="dotted" w:sz="4" w:space="0" w:color="auto"/>
            </w:tcBorders>
            <w:shd w:val="clear" w:color="auto" w:fill="auto"/>
          </w:tcPr>
          <w:p w14:paraId="744B2D67" w14:textId="207C266C" w:rsidR="00E34209" w:rsidRPr="00232D1D" w:rsidRDefault="005C3610" w:rsidP="00E34209">
            <w:pPr>
              <w:autoSpaceDE w:val="0"/>
              <w:autoSpaceDN w:val="0"/>
              <w:adjustRightInd w:val="0"/>
              <w:spacing w:after="60"/>
              <w:rPr>
                <w:rFonts w:cstheme="minorHAnsi"/>
                <w:b/>
                <w:bCs/>
                <w:sz w:val="20"/>
                <w:szCs w:val="20"/>
              </w:rPr>
            </w:pPr>
            <w:r w:rsidRPr="00232D1D">
              <w:rPr>
                <w:rFonts w:eastAsia="UniversCE-Light" w:cstheme="minorHAnsi"/>
                <w:b/>
                <w:bCs/>
                <w:color w:val="3D3C3B"/>
                <w:sz w:val="20"/>
                <w:szCs w:val="20"/>
              </w:rPr>
              <w:t>[</w:t>
            </w:r>
            <w:r w:rsidRPr="00232D1D">
              <w:rPr>
                <w:rFonts w:eastAsia="UniversCE-Light" w:cstheme="minorHAnsi"/>
                <w:b/>
                <w:bCs/>
                <w:i/>
                <w:iCs/>
                <w:color w:val="3D3C3B"/>
                <w:sz w:val="20"/>
                <w:szCs w:val="20"/>
              </w:rPr>
              <w:t>Inclusion</w:t>
            </w:r>
            <w:r w:rsidRPr="00232D1D">
              <w:rPr>
                <w:rFonts w:eastAsia="UniversCE-Light" w:cstheme="minorHAnsi"/>
                <w:b/>
                <w:bCs/>
                <w:color w:val="3D3C3B"/>
                <w:sz w:val="20"/>
                <w:szCs w:val="20"/>
              </w:rPr>
              <w:t xml:space="preserve">] </w:t>
            </w:r>
            <w:bookmarkStart w:id="11" w:name="_Hlk83371046"/>
            <w:r w:rsidR="00E34209" w:rsidRPr="00232D1D">
              <w:rPr>
                <w:rFonts w:cstheme="minorHAnsi"/>
                <w:sz w:val="20"/>
                <w:szCs w:val="20"/>
              </w:rPr>
              <w:t xml:space="preserve">Consult with your Gender, Disability, and Children on the Move Focal Points. </w:t>
            </w:r>
          </w:p>
          <w:p w14:paraId="0319C122" w14:textId="30793A9F" w:rsidR="00E34209" w:rsidRPr="00232D1D" w:rsidRDefault="00DC4C51" w:rsidP="00E34209">
            <w:pPr>
              <w:spacing w:after="60"/>
              <w:rPr>
                <w:rFonts w:cstheme="minorHAnsi"/>
                <w:sz w:val="20"/>
                <w:szCs w:val="20"/>
              </w:rPr>
            </w:pPr>
            <w:r w:rsidRPr="00DC4C51">
              <w:rPr>
                <w:rFonts w:cstheme="minorHAnsi"/>
                <w:sz w:val="20"/>
                <w:szCs w:val="20"/>
              </w:rPr>
              <w:t xml:space="preserve">Recognizing that needs and priorities may differ according to age, gender, </w:t>
            </w:r>
            <w:proofErr w:type="gramStart"/>
            <w:r w:rsidRPr="00DC4C51">
              <w:rPr>
                <w:rFonts w:cstheme="minorHAnsi"/>
                <w:sz w:val="20"/>
                <w:szCs w:val="20"/>
              </w:rPr>
              <w:t>disability</w:t>
            </w:r>
            <w:proofErr w:type="gramEnd"/>
            <w:r w:rsidRPr="00DC4C51">
              <w:rPr>
                <w:rFonts w:cstheme="minorHAnsi"/>
                <w:sz w:val="20"/>
                <w:szCs w:val="20"/>
              </w:rPr>
              <w:t xml:space="preserve"> and other intersectional identities, d</w:t>
            </w:r>
            <w:r w:rsidR="00E34209" w:rsidRPr="00DC4C51">
              <w:rPr>
                <w:rFonts w:cstheme="minorHAnsi"/>
                <w:sz w:val="20"/>
                <w:szCs w:val="20"/>
              </w:rPr>
              <w:t>oes the favoured implementation model exclude vulnerable groups? How can they be reached</w:t>
            </w:r>
            <w:r w:rsidR="00E34209" w:rsidRPr="00232D1D">
              <w:rPr>
                <w:rFonts w:cstheme="minorHAnsi"/>
                <w:sz w:val="20"/>
                <w:szCs w:val="20"/>
              </w:rPr>
              <w:t xml:space="preserve">? (e.g., </w:t>
            </w:r>
            <w:r w:rsidR="004C6F8F" w:rsidRPr="00232D1D">
              <w:rPr>
                <w:rFonts w:cstheme="minorHAnsi"/>
                <w:sz w:val="20"/>
                <w:szCs w:val="20"/>
              </w:rPr>
              <w:t>changes to</w:t>
            </w:r>
            <w:r w:rsidR="00E34209" w:rsidRPr="00232D1D">
              <w:rPr>
                <w:rFonts w:cstheme="minorHAnsi"/>
                <w:sz w:val="20"/>
                <w:szCs w:val="20"/>
              </w:rPr>
              <w:t xml:space="preserve"> eligibility criteria,</w:t>
            </w:r>
            <w:r w:rsidR="004C6F8F" w:rsidRPr="00232D1D">
              <w:rPr>
                <w:rFonts w:cstheme="minorHAnsi"/>
                <w:sz w:val="20"/>
                <w:szCs w:val="20"/>
              </w:rPr>
              <w:t xml:space="preserve"> </w:t>
            </w:r>
            <w:r w:rsidR="00E34209" w:rsidRPr="00232D1D">
              <w:rPr>
                <w:rFonts w:cstheme="minorHAnsi"/>
                <w:sz w:val="20"/>
                <w:szCs w:val="20"/>
              </w:rPr>
              <w:t xml:space="preserve">coordinated response of others, </w:t>
            </w:r>
            <w:r w:rsidR="004C6F8F" w:rsidRPr="00232D1D">
              <w:rPr>
                <w:rFonts w:cstheme="minorHAnsi"/>
                <w:sz w:val="20"/>
                <w:szCs w:val="20"/>
              </w:rPr>
              <w:t xml:space="preserve">implement a </w:t>
            </w:r>
            <w:r w:rsidR="00E34209" w:rsidRPr="00232D1D">
              <w:rPr>
                <w:rFonts w:cstheme="minorHAnsi"/>
                <w:sz w:val="20"/>
                <w:szCs w:val="20"/>
              </w:rPr>
              <w:t>complementary parallel response).</w:t>
            </w:r>
          </w:p>
          <w:p w14:paraId="2E645A70" w14:textId="52EA3DA4" w:rsidR="00F90840" w:rsidRPr="00232D1D" w:rsidRDefault="00F90840" w:rsidP="00E34209">
            <w:pPr>
              <w:spacing w:after="60"/>
              <w:rPr>
                <w:rFonts w:cstheme="minorHAnsi"/>
                <w:sz w:val="20"/>
                <w:szCs w:val="20"/>
              </w:rPr>
            </w:pPr>
            <w:r w:rsidRPr="00232D1D">
              <w:rPr>
                <w:rFonts w:cstheme="minorHAnsi"/>
                <w:sz w:val="20"/>
                <w:szCs w:val="20"/>
              </w:rPr>
              <w:t xml:space="preserve">Do national laws include or exclude refugees </w:t>
            </w:r>
            <w:r w:rsidR="00CF5B07" w:rsidRPr="00232D1D">
              <w:rPr>
                <w:rFonts w:cstheme="minorHAnsi"/>
                <w:sz w:val="20"/>
                <w:szCs w:val="20"/>
              </w:rPr>
              <w:t xml:space="preserve">and IDPs </w:t>
            </w:r>
            <w:r w:rsidRPr="00232D1D">
              <w:rPr>
                <w:rFonts w:cstheme="minorHAnsi"/>
                <w:sz w:val="20"/>
                <w:szCs w:val="20"/>
              </w:rPr>
              <w:t>from state social protection? Can these be changed?</w:t>
            </w:r>
            <w:r w:rsidR="009350CC" w:rsidRPr="00232D1D">
              <w:rPr>
                <w:rFonts w:cstheme="minorHAnsi"/>
                <w:sz w:val="20"/>
                <w:szCs w:val="20"/>
              </w:rPr>
              <w:t xml:space="preserve"> When covering refugees/IDPs, do host communities also need support and can this be through the same mechanism? How will the approach affect community relations?</w:t>
            </w:r>
          </w:p>
          <w:p w14:paraId="0E12DA72" w14:textId="227B131D" w:rsidR="00E34209" w:rsidRPr="00232D1D" w:rsidRDefault="00E34209" w:rsidP="00E34209">
            <w:pPr>
              <w:spacing w:after="60"/>
              <w:rPr>
                <w:rFonts w:cstheme="minorHAnsi"/>
                <w:sz w:val="20"/>
                <w:szCs w:val="20"/>
              </w:rPr>
            </w:pPr>
            <w:r w:rsidRPr="00232D1D">
              <w:rPr>
                <w:rFonts w:cstheme="minorHAnsi"/>
                <w:sz w:val="20"/>
                <w:szCs w:val="20"/>
              </w:rPr>
              <w:t xml:space="preserve">Considering local gender and social norms, how are targeting approaches (e.g., women vs. men) likely to reinforce or exacerbate gender inequalities and the risk of GBV? </w:t>
            </w:r>
            <w:r w:rsidR="008A0213" w:rsidRPr="00232D1D">
              <w:rPr>
                <w:rFonts w:cstheme="minorHAnsi"/>
                <w:sz w:val="20"/>
                <w:szCs w:val="20"/>
              </w:rPr>
              <w:t>(</w:t>
            </w:r>
            <w:r w:rsidR="00486B81" w:rsidRPr="00232D1D">
              <w:rPr>
                <w:rFonts w:cstheme="minorHAnsi"/>
                <w:sz w:val="20"/>
                <w:szCs w:val="20"/>
              </w:rPr>
              <w:t>GBV survivors should n</w:t>
            </w:r>
            <w:r w:rsidRPr="00232D1D">
              <w:rPr>
                <w:rFonts w:cstheme="minorHAnsi"/>
                <w:sz w:val="20"/>
                <w:szCs w:val="20"/>
              </w:rPr>
              <w:t xml:space="preserve">ever </w:t>
            </w:r>
            <w:r w:rsidR="00486B81" w:rsidRPr="00232D1D">
              <w:rPr>
                <w:rFonts w:cstheme="minorHAnsi"/>
                <w:sz w:val="20"/>
                <w:szCs w:val="20"/>
              </w:rPr>
              <w:t xml:space="preserve">be </w:t>
            </w:r>
            <w:r w:rsidRPr="00232D1D">
              <w:rPr>
                <w:rFonts w:cstheme="minorHAnsi"/>
                <w:sz w:val="20"/>
                <w:szCs w:val="20"/>
              </w:rPr>
              <w:t>single</w:t>
            </w:r>
            <w:r w:rsidR="00486B81" w:rsidRPr="00232D1D">
              <w:rPr>
                <w:rFonts w:cstheme="minorHAnsi"/>
                <w:sz w:val="20"/>
                <w:szCs w:val="20"/>
              </w:rPr>
              <w:t>d</w:t>
            </w:r>
            <w:r w:rsidRPr="00232D1D">
              <w:rPr>
                <w:rFonts w:cstheme="minorHAnsi"/>
                <w:sz w:val="20"/>
                <w:szCs w:val="20"/>
              </w:rPr>
              <w:t xml:space="preserve"> out for targeting</w:t>
            </w:r>
            <w:r w:rsidR="008A0213" w:rsidRPr="00232D1D">
              <w:rPr>
                <w:rFonts w:cstheme="minorHAnsi"/>
                <w:sz w:val="20"/>
                <w:szCs w:val="20"/>
              </w:rPr>
              <w:t>, though additional provisions may be necessary if they come forwards). Consider twin-track approaches relating to specific needs such as additional provisions for pregnant and lactating women.</w:t>
            </w:r>
          </w:p>
          <w:p w14:paraId="4E30D96A" w14:textId="4385635E" w:rsidR="00F71F02" w:rsidRPr="00232D1D" w:rsidRDefault="00E34209" w:rsidP="00E34209">
            <w:pPr>
              <w:spacing w:after="60"/>
              <w:rPr>
                <w:rFonts w:cstheme="minorHAnsi"/>
                <w:sz w:val="20"/>
                <w:szCs w:val="20"/>
              </w:rPr>
            </w:pPr>
            <w:r w:rsidRPr="00232D1D">
              <w:rPr>
                <w:rFonts w:cstheme="minorHAnsi"/>
                <w:sz w:val="20"/>
                <w:szCs w:val="20"/>
              </w:rPr>
              <w:t xml:space="preserve">Are transfer values tailored to respond </w:t>
            </w:r>
            <w:r w:rsidR="008375A0">
              <w:rPr>
                <w:rFonts w:cstheme="minorHAnsi"/>
                <w:sz w:val="20"/>
                <w:szCs w:val="20"/>
              </w:rPr>
              <w:t xml:space="preserve">to </w:t>
            </w:r>
            <w:r w:rsidR="00F71F02" w:rsidRPr="00232D1D">
              <w:rPr>
                <w:rFonts w:cstheme="minorHAnsi"/>
                <w:sz w:val="20"/>
                <w:szCs w:val="20"/>
              </w:rPr>
              <w:t>additional vulnerabilities</w:t>
            </w:r>
            <w:r w:rsidRPr="00232D1D">
              <w:rPr>
                <w:rFonts w:cstheme="minorHAnsi"/>
                <w:sz w:val="20"/>
                <w:szCs w:val="20"/>
              </w:rPr>
              <w:t xml:space="preserve"> (e.g., disability)</w:t>
            </w:r>
            <w:r w:rsidR="00F71F02" w:rsidRPr="00232D1D">
              <w:rPr>
                <w:rFonts w:cstheme="minorHAnsi"/>
                <w:sz w:val="20"/>
                <w:szCs w:val="20"/>
              </w:rPr>
              <w:t>.</w:t>
            </w:r>
            <w:r w:rsidR="008375A0">
              <w:rPr>
                <w:rFonts w:cstheme="minorHAnsi"/>
                <w:sz w:val="20"/>
                <w:szCs w:val="20"/>
              </w:rPr>
              <w:t xml:space="preserve"> </w:t>
            </w:r>
            <w:r w:rsidR="00F71F02" w:rsidRPr="00232D1D">
              <w:rPr>
                <w:rFonts w:cstheme="minorHAnsi"/>
                <w:sz w:val="20"/>
                <w:szCs w:val="20"/>
              </w:rPr>
              <w:t>For people with disabilities, consider twin-track approaches to ensure basic economic and disability related needs are met:</w:t>
            </w:r>
          </w:p>
          <w:p w14:paraId="46F712D6" w14:textId="75237143" w:rsidR="00F71F02" w:rsidRPr="00232D1D" w:rsidRDefault="00F71F02" w:rsidP="00F71F02">
            <w:pPr>
              <w:pStyle w:val="ListParagraph"/>
              <w:numPr>
                <w:ilvl w:val="0"/>
                <w:numId w:val="9"/>
              </w:numPr>
              <w:spacing w:after="60"/>
              <w:ind w:left="284" w:hanging="284"/>
              <w:rPr>
                <w:rFonts w:cstheme="minorHAnsi"/>
                <w:sz w:val="20"/>
                <w:szCs w:val="20"/>
              </w:rPr>
            </w:pPr>
            <w:r w:rsidRPr="00232D1D">
              <w:rPr>
                <w:rFonts w:cstheme="minorHAnsi"/>
                <w:sz w:val="20"/>
                <w:szCs w:val="20"/>
              </w:rPr>
              <w:t xml:space="preserve">Inclusion in (adapted) mainstream </w:t>
            </w:r>
            <w:r w:rsidR="00502027" w:rsidRPr="00232D1D">
              <w:rPr>
                <w:rFonts w:cstheme="minorHAnsi"/>
                <w:sz w:val="20"/>
                <w:szCs w:val="20"/>
              </w:rPr>
              <w:t>social protection</w:t>
            </w:r>
            <w:r w:rsidRPr="00232D1D">
              <w:rPr>
                <w:rFonts w:cstheme="minorHAnsi"/>
                <w:sz w:val="20"/>
                <w:szCs w:val="20"/>
              </w:rPr>
              <w:t xml:space="preserve"> programmes. </w:t>
            </w:r>
          </w:p>
          <w:p w14:paraId="7DEE8B52" w14:textId="4FDCA937" w:rsidR="00E34209" w:rsidRPr="00232D1D" w:rsidRDefault="00F71F02" w:rsidP="00F71F02">
            <w:pPr>
              <w:pStyle w:val="ListParagraph"/>
              <w:numPr>
                <w:ilvl w:val="0"/>
                <w:numId w:val="9"/>
              </w:numPr>
              <w:spacing w:after="60"/>
              <w:ind w:left="284" w:hanging="284"/>
              <w:rPr>
                <w:rFonts w:cstheme="minorHAnsi"/>
                <w:sz w:val="20"/>
                <w:szCs w:val="20"/>
              </w:rPr>
            </w:pPr>
            <w:r w:rsidRPr="00232D1D">
              <w:rPr>
                <w:rFonts w:cstheme="minorHAnsi"/>
                <w:sz w:val="20"/>
                <w:szCs w:val="20"/>
              </w:rPr>
              <w:t>Support to disability-specific programmes</w:t>
            </w:r>
            <w:r w:rsidR="00E34209" w:rsidRPr="00232D1D">
              <w:rPr>
                <w:rFonts w:cstheme="minorHAnsi"/>
                <w:sz w:val="20"/>
                <w:szCs w:val="20"/>
              </w:rPr>
              <w:t xml:space="preserve"> (e.g., disability allowance, pensions, free transport passes, special needs education grants, or food subsidy coupons).</w:t>
            </w:r>
          </w:p>
          <w:p w14:paraId="53A9FECC" w14:textId="60D1EB8B" w:rsidR="0081270E" w:rsidRPr="00232D1D" w:rsidRDefault="00E34209" w:rsidP="00E34209">
            <w:pPr>
              <w:spacing w:after="60"/>
              <w:rPr>
                <w:rFonts w:cstheme="minorHAnsi"/>
                <w:b/>
                <w:bCs/>
                <w:i/>
                <w:iCs/>
                <w:sz w:val="20"/>
                <w:szCs w:val="20"/>
              </w:rPr>
            </w:pPr>
            <w:r w:rsidRPr="00232D1D">
              <w:rPr>
                <w:rFonts w:cstheme="minorHAnsi"/>
                <w:sz w:val="20"/>
                <w:szCs w:val="20"/>
              </w:rPr>
              <w:t xml:space="preserve">How can the </w:t>
            </w:r>
            <w:r w:rsidR="00502027" w:rsidRPr="00232D1D">
              <w:rPr>
                <w:rFonts w:cstheme="minorHAnsi"/>
                <w:sz w:val="20"/>
                <w:szCs w:val="20"/>
              </w:rPr>
              <w:t>cash transfer</w:t>
            </w:r>
            <w:r w:rsidRPr="00232D1D">
              <w:rPr>
                <w:rFonts w:cstheme="minorHAnsi"/>
                <w:sz w:val="20"/>
                <w:szCs w:val="20"/>
              </w:rPr>
              <w:t xml:space="preserve"> programme link to services that provide support to vulnerable groups (e.g., civil registration, protection/case management, health, nutrition)?</w:t>
            </w:r>
            <w:bookmarkEnd w:id="11"/>
          </w:p>
        </w:tc>
        <w:tc>
          <w:tcPr>
            <w:tcW w:w="2267" w:type="dxa"/>
            <w:tcBorders>
              <w:top w:val="dotted" w:sz="4" w:space="0" w:color="auto"/>
              <w:bottom w:val="dotted" w:sz="4" w:space="0" w:color="auto"/>
            </w:tcBorders>
            <w:shd w:val="clear" w:color="auto" w:fill="auto"/>
            <w:vAlign w:val="center"/>
          </w:tcPr>
          <w:p w14:paraId="7F05EE03" w14:textId="0A468893" w:rsidR="00E34209" w:rsidRPr="00232D1D" w:rsidRDefault="00641EE0" w:rsidP="00E34209">
            <w:pPr>
              <w:spacing w:after="60"/>
              <w:rPr>
                <w:rFonts w:cstheme="minorHAnsi"/>
                <w:sz w:val="20"/>
                <w:szCs w:val="20"/>
                <w:u w:val="single"/>
              </w:rPr>
            </w:pPr>
            <w:hyperlink r:id="rId44" w:history="1">
              <w:r w:rsidR="00E34209" w:rsidRPr="00232D1D">
                <w:rPr>
                  <w:rStyle w:val="Hyperlink"/>
                  <w:rFonts w:cstheme="minorHAnsi"/>
                  <w:sz w:val="20"/>
                  <w:szCs w:val="20"/>
                </w:rPr>
                <w:t>Gender-Responsive Social Protection During COVID-19</w:t>
              </w:r>
            </w:hyperlink>
          </w:p>
          <w:p w14:paraId="696635E2" w14:textId="344D83CC" w:rsidR="00F71F02" w:rsidRPr="00232D1D" w:rsidRDefault="00641EE0" w:rsidP="00E34209">
            <w:pPr>
              <w:spacing w:after="60"/>
              <w:rPr>
                <w:rFonts w:cstheme="minorHAnsi"/>
                <w:sz w:val="20"/>
                <w:szCs w:val="20"/>
                <w:u w:val="single"/>
              </w:rPr>
            </w:pPr>
            <w:hyperlink r:id="rId45" w:history="1">
              <w:r w:rsidR="00F71F02" w:rsidRPr="00232D1D">
                <w:rPr>
                  <w:rStyle w:val="Hyperlink"/>
                  <w:rFonts w:cstheme="minorHAnsi"/>
                  <w:sz w:val="20"/>
                  <w:szCs w:val="20"/>
                </w:rPr>
                <w:t xml:space="preserve">How Targeting Mechanisms Can Identify People </w:t>
              </w:r>
              <w:r w:rsidR="008934DC">
                <w:rPr>
                  <w:rStyle w:val="Hyperlink"/>
                  <w:rFonts w:cstheme="minorHAnsi"/>
                  <w:sz w:val="20"/>
                  <w:szCs w:val="20"/>
                </w:rPr>
                <w:t>w</w:t>
              </w:r>
              <w:r w:rsidR="00F71F02" w:rsidRPr="00232D1D">
                <w:rPr>
                  <w:rStyle w:val="Hyperlink"/>
                  <w:rFonts w:cstheme="minorHAnsi"/>
                  <w:sz w:val="20"/>
                  <w:szCs w:val="20"/>
                </w:rPr>
                <w:t>ith Disabilities for Inclusion in Social Protection Programmes (SPACE)</w:t>
              </w:r>
            </w:hyperlink>
          </w:p>
          <w:p w14:paraId="3BA0C668" w14:textId="32DC8425" w:rsidR="0081270E" w:rsidRPr="00232D1D" w:rsidRDefault="00641EE0" w:rsidP="00E34209">
            <w:pPr>
              <w:spacing w:after="60"/>
              <w:rPr>
                <w:rFonts w:cstheme="minorHAnsi"/>
                <w:sz w:val="20"/>
                <w:szCs w:val="20"/>
              </w:rPr>
            </w:pPr>
            <w:hyperlink r:id="rId46" w:history="1">
              <w:r w:rsidR="00E34209" w:rsidRPr="00232D1D">
                <w:rPr>
                  <w:rStyle w:val="Hyperlink"/>
                  <w:rFonts w:cstheme="minorHAnsi"/>
                  <w:sz w:val="20"/>
                  <w:szCs w:val="20"/>
                </w:rPr>
                <w:t>How to Leverage Social Safety Nets to Prevent Gender Based Violenc</w:t>
              </w:r>
              <w:r w:rsidR="00B45EE7" w:rsidRPr="00232D1D">
                <w:rPr>
                  <w:rStyle w:val="Hyperlink"/>
                  <w:rFonts w:cstheme="minorHAnsi"/>
                  <w:sz w:val="20"/>
                  <w:szCs w:val="20"/>
                </w:rPr>
                <w:t>e (World Bank)</w:t>
              </w:r>
            </w:hyperlink>
          </w:p>
        </w:tc>
      </w:tr>
      <w:tr w:rsidR="00E34209" w:rsidRPr="00232D1D" w14:paraId="768BD18C" w14:textId="77777777" w:rsidTr="00A972BC">
        <w:trPr>
          <w:trHeight w:val="454"/>
        </w:trPr>
        <w:tc>
          <w:tcPr>
            <w:tcW w:w="7479" w:type="dxa"/>
            <w:tcBorders>
              <w:top w:val="dotted" w:sz="4" w:space="0" w:color="auto"/>
              <w:left w:val="single" w:sz="4" w:space="0" w:color="auto"/>
            </w:tcBorders>
            <w:shd w:val="clear" w:color="auto" w:fill="auto"/>
          </w:tcPr>
          <w:p w14:paraId="35CFD261" w14:textId="75A7AB75" w:rsidR="00E34209" w:rsidRPr="00232D1D" w:rsidRDefault="005C3610" w:rsidP="00E34209">
            <w:pPr>
              <w:spacing w:after="60"/>
              <w:rPr>
                <w:rFonts w:cstheme="minorHAnsi"/>
                <w:b/>
                <w:bCs/>
                <w:i/>
                <w:iCs/>
                <w:sz w:val="20"/>
                <w:szCs w:val="20"/>
              </w:rPr>
            </w:pPr>
            <w:r w:rsidRPr="00232D1D">
              <w:rPr>
                <w:rFonts w:eastAsia="UniversCE-Light" w:cstheme="minorHAnsi"/>
                <w:b/>
                <w:bCs/>
                <w:color w:val="3D3C3B"/>
                <w:sz w:val="20"/>
                <w:szCs w:val="20"/>
              </w:rPr>
              <w:t>[</w:t>
            </w:r>
            <w:r w:rsidRPr="00232D1D">
              <w:rPr>
                <w:rFonts w:eastAsia="UniversCE-Light" w:cstheme="minorHAnsi"/>
                <w:b/>
                <w:bCs/>
                <w:i/>
                <w:iCs/>
                <w:color w:val="3D3C3B"/>
                <w:sz w:val="20"/>
                <w:szCs w:val="20"/>
              </w:rPr>
              <w:t>AAP</w:t>
            </w:r>
            <w:r w:rsidRPr="00232D1D">
              <w:rPr>
                <w:rFonts w:eastAsia="UniversCE-Light" w:cstheme="minorHAnsi"/>
                <w:b/>
                <w:bCs/>
                <w:color w:val="3D3C3B"/>
                <w:sz w:val="20"/>
                <w:szCs w:val="20"/>
              </w:rPr>
              <w:t xml:space="preserve">] </w:t>
            </w:r>
            <w:r w:rsidR="00E34209" w:rsidRPr="00232D1D">
              <w:rPr>
                <w:rFonts w:cstheme="minorHAnsi"/>
                <w:sz w:val="20"/>
                <w:szCs w:val="20"/>
              </w:rPr>
              <w:t>Consult with the designated AAP focal point.</w:t>
            </w:r>
          </w:p>
          <w:p w14:paraId="467299B4" w14:textId="5A88E429" w:rsidR="00E34209" w:rsidRPr="00232D1D" w:rsidRDefault="00E34209" w:rsidP="00E34209">
            <w:pPr>
              <w:spacing w:after="60"/>
              <w:rPr>
                <w:rFonts w:cstheme="minorHAnsi"/>
                <w:b/>
                <w:bCs/>
                <w:i/>
                <w:iCs/>
                <w:sz w:val="20"/>
                <w:szCs w:val="20"/>
              </w:rPr>
            </w:pPr>
            <w:r w:rsidRPr="00232D1D">
              <w:rPr>
                <w:rFonts w:cstheme="minorHAnsi"/>
                <w:sz w:val="20"/>
                <w:szCs w:val="20"/>
              </w:rPr>
              <w:t>Embed AAP into response plans, budgets, monitoring frameworks</w:t>
            </w:r>
            <w:r w:rsidR="008303A2" w:rsidRPr="00232D1D">
              <w:rPr>
                <w:rFonts w:cstheme="minorHAnsi"/>
                <w:sz w:val="20"/>
                <w:szCs w:val="20"/>
              </w:rPr>
              <w:t>,</w:t>
            </w:r>
            <w:r w:rsidRPr="00232D1D">
              <w:rPr>
                <w:rFonts w:cstheme="minorHAnsi"/>
                <w:sz w:val="20"/>
                <w:szCs w:val="20"/>
              </w:rPr>
              <w:t xml:space="preserve"> and programme documents</w:t>
            </w:r>
            <w:r w:rsidR="00486B81" w:rsidRPr="00232D1D">
              <w:rPr>
                <w:rFonts w:cstheme="minorHAnsi"/>
                <w:sz w:val="20"/>
                <w:szCs w:val="20"/>
              </w:rPr>
              <w:t>. F</w:t>
            </w:r>
            <w:r w:rsidRPr="00232D1D">
              <w:rPr>
                <w:rFonts w:cstheme="minorHAnsi"/>
                <w:sz w:val="20"/>
                <w:szCs w:val="20"/>
              </w:rPr>
              <w:t xml:space="preserve">urther specific actions for AAP are integrated in the </w:t>
            </w:r>
            <w:r w:rsidR="00DF3465" w:rsidRPr="00217AA4">
              <w:rPr>
                <w:rFonts w:cstheme="minorHAnsi"/>
                <w:sz w:val="20"/>
                <w:szCs w:val="20"/>
              </w:rPr>
              <w:t>Delivery</w:t>
            </w:r>
            <w:r w:rsidRPr="00217AA4">
              <w:rPr>
                <w:rFonts w:cstheme="minorHAnsi"/>
                <w:sz w:val="20"/>
                <w:szCs w:val="20"/>
              </w:rPr>
              <w:t xml:space="preserve"> Systems </w:t>
            </w:r>
            <w:r w:rsidR="00486B81" w:rsidRPr="00232D1D">
              <w:rPr>
                <w:rFonts w:cstheme="minorHAnsi"/>
                <w:sz w:val="20"/>
                <w:szCs w:val="20"/>
              </w:rPr>
              <w:t>t</w:t>
            </w:r>
            <w:r w:rsidRPr="00232D1D">
              <w:rPr>
                <w:rFonts w:cstheme="minorHAnsi"/>
                <w:sz w:val="20"/>
                <w:szCs w:val="20"/>
              </w:rPr>
              <w:t xml:space="preserve">ip </w:t>
            </w:r>
            <w:r w:rsidR="00486B81" w:rsidRPr="00232D1D">
              <w:rPr>
                <w:rFonts w:cstheme="minorHAnsi"/>
                <w:sz w:val="20"/>
                <w:szCs w:val="20"/>
              </w:rPr>
              <w:t>s</w:t>
            </w:r>
            <w:r w:rsidRPr="00232D1D">
              <w:rPr>
                <w:rFonts w:cstheme="minorHAnsi"/>
                <w:sz w:val="20"/>
                <w:szCs w:val="20"/>
              </w:rPr>
              <w:t>heet</w:t>
            </w:r>
            <w:r w:rsidR="00DF3465" w:rsidRPr="00232D1D">
              <w:rPr>
                <w:rFonts w:cstheme="minorHAnsi"/>
                <w:sz w:val="20"/>
                <w:szCs w:val="20"/>
              </w:rPr>
              <w:t>.</w:t>
            </w:r>
          </w:p>
        </w:tc>
        <w:tc>
          <w:tcPr>
            <w:tcW w:w="2267" w:type="dxa"/>
            <w:tcBorders>
              <w:top w:val="dotted" w:sz="4" w:space="0" w:color="auto"/>
            </w:tcBorders>
            <w:shd w:val="clear" w:color="auto" w:fill="auto"/>
            <w:vAlign w:val="center"/>
          </w:tcPr>
          <w:p w14:paraId="357F7A83" w14:textId="79ECB3EF" w:rsidR="00E34209" w:rsidRPr="00232D1D" w:rsidRDefault="00641EE0" w:rsidP="0081270E">
            <w:pPr>
              <w:spacing w:after="60"/>
              <w:rPr>
                <w:rFonts w:cstheme="minorHAnsi"/>
                <w:sz w:val="20"/>
                <w:szCs w:val="20"/>
              </w:rPr>
            </w:pPr>
            <w:hyperlink r:id="rId47" w:history="1">
              <w:r w:rsidR="00E34209" w:rsidRPr="00232D1D">
                <w:rPr>
                  <w:rStyle w:val="Hyperlink"/>
                  <w:rFonts w:cstheme="minorHAnsi"/>
                  <w:sz w:val="20"/>
                  <w:szCs w:val="20"/>
                </w:rPr>
                <w:t xml:space="preserve">AAP </w:t>
              </w:r>
              <w:r w:rsidR="004A1D73" w:rsidRPr="00232D1D">
                <w:rPr>
                  <w:rStyle w:val="Hyperlink"/>
                  <w:rFonts w:cstheme="minorHAnsi"/>
                  <w:sz w:val="20"/>
                  <w:szCs w:val="20"/>
                </w:rPr>
                <w:t>Handbook</w:t>
              </w:r>
            </w:hyperlink>
          </w:p>
        </w:tc>
      </w:tr>
      <w:tr w:rsidR="00CF2EDB" w:rsidRPr="00232D1D" w14:paraId="34B1DC0C" w14:textId="77777777" w:rsidTr="002C4CC0">
        <w:trPr>
          <w:trHeight w:val="350"/>
        </w:trPr>
        <w:tc>
          <w:tcPr>
            <w:tcW w:w="9746" w:type="dxa"/>
            <w:gridSpan w:val="2"/>
            <w:tcBorders>
              <w:top w:val="single" w:sz="4" w:space="0" w:color="auto"/>
              <w:left w:val="nil"/>
              <w:bottom w:val="single" w:sz="4" w:space="0" w:color="auto"/>
              <w:right w:val="nil"/>
            </w:tcBorders>
            <w:shd w:val="clear" w:color="auto" w:fill="auto"/>
            <w:vAlign w:val="center"/>
          </w:tcPr>
          <w:p w14:paraId="151729F8" w14:textId="77777777" w:rsidR="00CF2EDB" w:rsidRPr="00232D1D" w:rsidRDefault="00CF2EDB" w:rsidP="002C4CC0">
            <w:pPr>
              <w:spacing w:before="60" w:after="60"/>
              <w:rPr>
                <w:rFonts w:cstheme="minorHAnsi"/>
                <w:b/>
                <w:bCs/>
                <w:i/>
                <w:iCs/>
              </w:rPr>
            </w:pPr>
            <w:bookmarkStart w:id="12" w:name="_Hlk83371141"/>
            <w:r w:rsidRPr="00217AA4">
              <w:rPr>
                <w:rFonts w:cstheme="minorHAnsi"/>
                <w:b/>
                <w:bCs/>
                <w:color w:val="2E74B5" w:themeColor="accent5" w:themeShade="BF"/>
              </w:rPr>
              <w:t>Monitoring and Evaluation Planning</w:t>
            </w:r>
            <w:bookmarkEnd w:id="12"/>
          </w:p>
        </w:tc>
      </w:tr>
      <w:tr w:rsidR="00CF2EDB" w:rsidRPr="00232D1D" w14:paraId="55589D64" w14:textId="77777777" w:rsidTr="00217AA4">
        <w:trPr>
          <w:trHeight w:val="313"/>
        </w:trPr>
        <w:tc>
          <w:tcPr>
            <w:tcW w:w="7479" w:type="dxa"/>
            <w:tcBorders>
              <w:top w:val="single" w:sz="4" w:space="0" w:color="auto"/>
              <w:bottom w:val="single" w:sz="4" w:space="0" w:color="auto"/>
            </w:tcBorders>
            <w:shd w:val="clear" w:color="auto" w:fill="2E74B5" w:themeFill="accent5" w:themeFillShade="BF"/>
            <w:vAlign w:val="center"/>
          </w:tcPr>
          <w:p w14:paraId="265380BE" w14:textId="77777777" w:rsidR="00CF2EDB" w:rsidRPr="00232D1D" w:rsidRDefault="00CF2EDB" w:rsidP="002C4CC0">
            <w:pPr>
              <w:spacing w:before="60" w:after="60"/>
              <w:rPr>
                <w:rFonts w:cstheme="minorHAnsi"/>
                <w:b/>
                <w:bCs/>
                <w:color w:val="FFFFFF" w:themeColor="background1"/>
              </w:rPr>
            </w:pPr>
            <w:r w:rsidRPr="00232D1D">
              <w:rPr>
                <w:rFonts w:cstheme="minorHAnsi"/>
                <w:b/>
                <w:bCs/>
                <w:i/>
                <w:iCs/>
                <w:color w:val="FFFFFF" w:themeColor="background1"/>
              </w:rPr>
              <w:t>Actions</w:t>
            </w:r>
          </w:p>
        </w:tc>
        <w:tc>
          <w:tcPr>
            <w:tcW w:w="2267" w:type="dxa"/>
            <w:tcBorders>
              <w:top w:val="single" w:sz="4" w:space="0" w:color="auto"/>
              <w:bottom w:val="single" w:sz="4" w:space="0" w:color="auto"/>
            </w:tcBorders>
            <w:shd w:val="clear" w:color="auto" w:fill="2E74B5" w:themeFill="accent5" w:themeFillShade="BF"/>
            <w:vAlign w:val="center"/>
          </w:tcPr>
          <w:p w14:paraId="6C7EBE54" w14:textId="77777777" w:rsidR="00CF2EDB" w:rsidRPr="00232D1D" w:rsidRDefault="00CF2EDB" w:rsidP="002C4CC0">
            <w:pPr>
              <w:spacing w:before="60" w:after="60"/>
              <w:rPr>
                <w:rFonts w:cstheme="minorHAnsi"/>
                <w:b/>
                <w:bCs/>
                <w:i/>
                <w:iCs/>
                <w:color w:val="FFFFFF" w:themeColor="background1"/>
              </w:rPr>
            </w:pPr>
            <w:r w:rsidRPr="00232D1D">
              <w:rPr>
                <w:rFonts w:cstheme="minorHAnsi"/>
                <w:b/>
                <w:bCs/>
                <w:i/>
                <w:iCs/>
                <w:color w:val="FFFFFF" w:themeColor="background1"/>
              </w:rPr>
              <w:t>Resources</w:t>
            </w:r>
          </w:p>
        </w:tc>
      </w:tr>
      <w:tr w:rsidR="00232D1D" w:rsidRPr="00232D1D" w14:paraId="2A1EE4CF" w14:textId="77777777" w:rsidTr="00A972BC">
        <w:trPr>
          <w:trHeight w:val="313"/>
        </w:trPr>
        <w:tc>
          <w:tcPr>
            <w:tcW w:w="7479" w:type="dxa"/>
            <w:tcBorders>
              <w:top w:val="single" w:sz="4" w:space="0" w:color="auto"/>
              <w:bottom w:val="dotted" w:sz="4" w:space="0" w:color="auto"/>
            </w:tcBorders>
            <w:shd w:val="clear" w:color="auto" w:fill="auto"/>
            <w:vAlign w:val="center"/>
          </w:tcPr>
          <w:p w14:paraId="439AEF5A" w14:textId="3DFE8A82" w:rsidR="00232D1D" w:rsidRPr="00232D1D" w:rsidRDefault="00232D1D" w:rsidP="002C4CC0">
            <w:pPr>
              <w:spacing w:after="60"/>
              <w:rPr>
                <w:rFonts w:cstheme="minorHAnsi"/>
                <w:b/>
                <w:bCs/>
                <w:i/>
                <w:iCs/>
                <w:color w:val="FFFFFF" w:themeColor="background1"/>
                <w:sz w:val="20"/>
                <w:szCs w:val="20"/>
              </w:rPr>
            </w:pPr>
            <w:r w:rsidRPr="00232D1D">
              <w:rPr>
                <w:rFonts w:cstheme="minorHAnsi"/>
                <w:sz w:val="20"/>
                <w:szCs w:val="20"/>
              </w:rPr>
              <w:t xml:space="preserve">Develop a monitoring framework and plan to ensure accountability and to provide management data for implementation and to generate learning. The framework should cover outcome, output and process indicators, and the plan should include monitoring </w:t>
            </w:r>
            <w:r w:rsidRPr="00232D1D">
              <w:rPr>
                <w:rFonts w:cstheme="minorHAnsi"/>
                <w:sz w:val="20"/>
                <w:szCs w:val="20"/>
              </w:rPr>
              <w:lastRenderedPageBreak/>
              <w:t xml:space="preserve">activities (data collection tools and process, site visits, field monitoring), methods (household surveys, focus group discussions), sampling, and report formats. See the </w:t>
            </w:r>
            <w:r w:rsidRPr="00217AA4">
              <w:rPr>
                <w:rFonts w:cstheme="minorHAnsi"/>
                <w:sz w:val="20"/>
                <w:szCs w:val="20"/>
              </w:rPr>
              <w:t xml:space="preserve">Delivery Systems </w:t>
            </w:r>
            <w:r w:rsidRPr="00232D1D">
              <w:rPr>
                <w:rFonts w:cstheme="minorHAnsi"/>
                <w:sz w:val="20"/>
                <w:szCs w:val="20"/>
              </w:rPr>
              <w:t>tip sheet for further details.</w:t>
            </w:r>
          </w:p>
        </w:tc>
        <w:tc>
          <w:tcPr>
            <w:tcW w:w="2267" w:type="dxa"/>
            <w:vMerge w:val="restart"/>
            <w:tcBorders>
              <w:top w:val="single" w:sz="4" w:space="0" w:color="auto"/>
            </w:tcBorders>
            <w:shd w:val="clear" w:color="auto" w:fill="auto"/>
            <w:vAlign w:val="center"/>
          </w:tcPr>
          <w:p w14:paraId="29DD2A5C" w14:textId="1BF82430" w:rsidR="00232D1D" w:rsidRPr="00217AA4" w:rsidRDefault="00641EE0" w:rsidP="002C4CC0">
            <w:pPr>
              <w:spacing w:after="60"/>
              <w:rPr>
                <w:rFonts w:cstheme="minorHAnsi"/>
                <w:color w:val="2E74B5" w:themeColor="accent5" w:themeShade="BF"/>
                <w:sz w:val="20"/>
                <w:szCs w:val="20"/>
                <w:u w:val="single"/>
              </w:rPr>
            </w:pPr>
            <w:hyperlink r:id="rId48" w:history="1">
              <w:r w:rsidR="00232D1D" w:rsidRPr="00590EE3">
                <w:rPr>
                  <w:rStyle w:val="Hyperlink"/>
                  <w:rFonts w:cstheme="minorHAnsi"/>
                  <w:sz w:val="20"/>
                  <w:szCs w:val="20"/>
                </w:rPr>
                <w:t>UNICEF HCT Programmatic Guidance (Chapter 8)</w:t>
              </w:r>
            </w:hyperlink>
          </w:p>
          <w:p w14:paraId="24AEDD05" w14:textId="77777777" w:rsidR="00232D1D" w:rsidRPr="00232D1D" w:rsidRDefault="00641EE0" w:rsidP="002C4CC0">
            <w:pPr>
              <w:spacing w:after="60"/>
              <w:rPr>
                <w:rFonts w:cstheme="minorHAnsi"/>
                <w:sz w:val="20"/>
                <w:szCs w:val="20"/>
                <w:u w:val="single"/>
              </w:rPr>
            </w:pPr>
            <w:hyperlink r:id="rId49" w:history="1">
              <w:r w:rsidR="00232D1D" w:rsidRPr="00232D1D">
                <w:rPr>
                  <w:rStyle w:val="Hyperlink"/>
                  <w:rFonts w:cstheme="minorHAnsi"/>
                  <w:sz w:val="20"/>
                  <w:szCs w:val="20"/>
                </w:rPr>
                <w:t>Assistance Modality and Cost to Transfer tool</w:t>
              </w:r>
            </w:hyperlink>
          </w:p>
          <w:p w14:paraId="6361DB3C" w14:textId="77777777" w:rsidR="00232D1D" w:rsidRPr="00232D1D" w:rsidRDefault="00641EE0" w:rsidP="002C4CC0">
            <w:pPr>
              <w:spacing w:after="60"/>
              <w:rPr>
                <w:rFonts w:cstheme="minorHAnsi"/>
                <w:sz w:val="20"/>
                <w:szCs w:val="20"/>
                <w:u w:val="single"/>
              </w:rPr>
            </w:pPr>
            <w:hyperlink r:id="rId50" w:history="1">
              <w:r w:rsidR="00232D1D" w:rsidRPr="00232D1D">
                <w:rPr>
                  <w:rStyle w:val="Hyperlink"/>
                  <w:rFonts w:cstheme="minorHAnsi"/>
                  <w:sz w:val="20"/>
                  <w:szCs w:val="20"/>
                </w:rPr>
                <w:t>HCT M&amp;E Guidance</w:t>
              </w:r>
            </w:hyperlink>
          </w:p>
          <w:p w14:paraId="3C248582" w14:textId="1241CE0A" w:rsidR="00232D1D" w:rsidRPr="008934DC" w:rsidRDefault="008934DC" w:rsidP="002C4CC0">
            <w:pPr>
              <w:spacing w:after="60"/>
              <w:rPr>
                <w:rStyle w:val="Hyperlink"/>
                <w:rFonts w:cstheme="minorHAnsi"/>
                <w:sz w:val="20"/>
                <w:szCs w:val="20"/>
              </w:rPr>
            </w:pPr>
            <w:r>
              <w:rPr>
                <w:rFonts w:cstheme="minorHAnsi"/>
                <w:sz w:val="20"/>
                <w:szCs w:val="20"/>
              </w:rPr>
              <w:fldChar w:fldCharType="begin"/>
            </w:r>
            <w:r>
              <w:rPr>
                <w:rFonts w:cstheme="minorHAnsi"/>
                <w:sz w:val="20"/>
                <w:szCs w:val="20"/>
              </w:rPr>
              <w:instrText xml:space="preserve"> HYPERLINK "https://unicef.sharepoint.com/teams/DAPM-PPPX/SitePages/UNICEF-Evaluation-Policy.aspx" </w:instrText>
            </w:r>
            <w:r>
              <w:rPr>
                <w:rFonts w:cstheme="minorHAnsi"/>
                <w:sz w:val="20"/>
                <w:szCs w:val="20"/>
              </w:rPr>
              <w:fldChar w:fldCharType="separate"/>
            </w:r>
            <w:r w:rsidR="00232D1D" w:rsidRPr="008934DC">
              <w:rPr>
                <w:rStyle w:val="Hyperlink"/>
                <w:rFonts w:cstheme="minorHAnsi"/>
                <w:sz w:val="20"/>
                <w:szCs w:val="20"/>
              </w:rPr>
              <w:t>UNICEF Evaluation Policy</w:t>
            </w:r>
          </w:p>
          <w:p w14:paraId="6022979A" w14:textId="347932F4" w:rsidR="00232D1D" w:rsidRPr="00232D1D" w:rsidRDefault="008934DC" w:rsidP="002C4CC0">
            <w:pPr>
              <w:spacing w:before="60" w:after="60"/>
              <w:rPr>
                <w:rFonts w:cstheme="minorHAnsi"/>
                <w:b/>
                <w:bCs/>
                <w:i/>
                <w:iCs/>
                <w:color w:val="FFFFFF" w:themeColor="background1"/>
                <w:sz w:val="20"/>
                <w:szCs w:val="20"/>
              </w:rPr>
            </w:pPr>
            <w:r>
              <w:rPr>
                <w:rFonts w:cstheme="minorHAnsi"/>
                <w:sz w:val="20"/>
                <w:szCs w:val="20"/>
              </w:rPr>
              <w:fldChar w:fldCharType="end"/>
            </w:r>
          </w:p>
        </w:tc>
      </w:tr>
      <w:tr w:rsidR="00232D1D" w:rsidRPr="00232D1D" w14:paraId="70CC5B6F" w14:textId="77777777" w:rsidTr="00A972BC">
        <w:trPr>
          <w:trHeight w:val="313"/>
        </w:trPr>
        <w:tc>
          <w:tcPr>
            <w:tcW w:w="7479" w:type="dxa"/>
            <w:tcBorders>
              <w:top w:val="dotted" w:sz="4" w:space="0" w:color="auto"/>
              <w:bottom w:val="dotted" w:sz="4" w:space="0" w:color="auto"/>
            </w:tcBorders>
            <w:shd w:val="clear" w:color="auto" w:fill="auto"/>
            <w:vAlign w:val="center"/>
          </w:tcPr>
          <w:p w14:paraId="7E3CA852" w14:textId="55EEED5D" w:rsidR="00232D1D" w:rsidRPr="00232D1D" w:rsidRDefault="00232D1D" w:rsidP="002C4CC0">
            <w:pPr>
              <w:spacing w:after="60"/>
              <w:rPr>
                <w:rFonts w:cstheme="minorHAnsi"/>
                <w:sz w:val="20"/>
                <w:szCs w:val="20"/>
              </w:rPr>
            </w:pPr>
            <w:r w:rsidRPr="00232D1D">
              <w:rPr>
                <w:rFonts w:cstheme="minorHAnsi"/>
                <w:sz w:val="20"/>
                <w:szCs w:val="20"/>
              </w:rPr>
              <w:t xml:space="preserve">Where appropriate, ensure that the emergency social protection programme is included in the wider emergency response Field Monitoring Plan and Third-party Monitoring. This may not be necessary if more comprehensive programme specific monitoring is established. </w:t>
            </w:r>
          </w:p>
        </w:tc>
        <w:tc>
          <w:tcPr>
            <w:tcW w:w="2267" w:type="dxa"/>
            <w:vMerge/>
            <w:shd w:val="clear" w:color="auto" w:fill="auto"/>
            <w:vAlign w:val="center"/>
          </w:tcPr>
          <w:p w14:paraId="78124ACC" w14:textId="77777777" w:rsidR="00232D1D" w:rsidRPr="00232D1D" w:rsidRDefault="00232D1D" w:rsidP="002C4CC0">
            <w:pPr>
              <w:spacing w:before="60" w:after="60"/>
              <w:rPr>
                <w:rFonts w:cstheme="minorHAnsi"/>
                <w:b/>
                <w:bCs/>
                <w:i/>
                <w:iCs/>
                <w:color w:val="FFFFFF" w:themeColor="background1"/>
                <w:sz w:val="20"/>
                <w:szCs w:val="20"/>
              </w:rPr>
            </w:pPr>
          </w:p>
        </w:tc>
      </w:tr>
      <w:tr w:rsidR="00232D1D" w:rsidRPr="00232D1D" w14:paraId="0A4B47AF" w14:textId="77777777" w:rsidTr="00A972BC">
        <w:trPr>
          <w:trHeight w:val="313"/>
        </w:trPr>
        <w:tc>
          <w:tcPr>
            <w:tcW w:w="7479" w:type="dxa"/>
            <w:tcBorders>
              <w:top w:val="dotted" w:sz="4" w:space="0" w:color="auto"/>
              <w:bottom w:val="dotted" w:sz="4" w:space="0" w:color="auto"/>
            </w:tcBorders>
            <w:shd w:val="clear" w:color="auto" w:fill="auto"/>
            <w:vAlign w:val="center"/>
          </w:tcPr>
          <w:p w14:paraId="6ADC9DBE" w14:textId="2A0E4289" w:rsidR="00232D1D" w:rsidRPr="00232D1D" w:rsidRDefault="00232D1D" w:rsidP="002C4CC0">
            <w:pPr>
              <w:spacing w:after="60"/>
              <w:rPr>
                <w:rFonts w:cstheme="minorHAnsi"/>
                <w:b/>
                <w:bCs/>
                <w:i/>
                <w:iCs/>
                <w:color w:val="FFFFFF" w:themeColor="background1"/>
                <w:sz w:val="20"/>
                <w:szCs w:val="20"/>
              </w:rPr>
            </w:pPr>
            <w:r w:rsidRPr="00232D1D">
              <w:rPr>
                <w:rFonts w:cstheme="minorHAnsi"/>
                <w:sz w:val="20"/>
                <w:szCs w:val="20"/>
              </w:rPr>
              <w:t>Plan and budget for a programme evaluation from the start. Depending on the scale, complexity, and duration of the programme, and opportunities to use learning to strengthen and improve shock-responsiveness of SP systems, decide whether to rely on process evaluation using exiting monitoring data, undertake a project-specific evaluation or incorporate within the wider emergency response evaluation (a requirement for L2 and L3 emergencies), and the evaluative approach(es) (summative, formative, meta, impact).</w:t>
            </w:r>
          </w:p>
        </w:tc>
        <w:tc>
          <w:tcPr>
            <w:tcW w:w="2267" w:type="dxa"/>
            <w:vMerge/>
            <w:shd w:val="clear" w:color="auto" w:fill="auto"/>
            <w:vAlign w:val="center"/>
          </w:tcPr>
          <w:p w14:paraId="2C9C7BEF" w14:textId="77777777" w:rsidR="00232D1D" w:rsidRPr="00232D1D" w:rsidRDefault="00232D1D" w:rsidP="002C4CC0">
            <w:pPr>
              <w:spacing w:before="60" w:after="60"/>
              <w:rPr>
                <w:rFonts w:cstheme="minorHAnsi"/>
                <w:b/>
                <w:bCs/>
                <w:i/>
                <w:iCs/>
                <w:color w:val="FFFFFF" w:themeColor="background1"/>
                <w:sz w:val="20"/>
                <w:szCs w:val="20"/>
              </w:rPr>
            </w:pPr>
          </w:p>
        </w:tc>
      </w:tr>
      <w:tr w:rsidR="00232D1D" w:rsidRPr="00232D1D" w14:paraId="1C61FFEE" w14:textId="77777777" w:rsidTr="00DC4C51">
        <w:trPr>
          <w:trHeight w:val="132"/>
        </w:trPr>
        <w:tc>
          <w:tcPr>
            <w:tcW w:w="7479" w:type="dxa"/>
            <w:tcBorders>
              <w:top w:val="dotted" w:sz="4" w:space="0" w:color="auto"/>
              <w:bottom w:val="dotted" w:sz="4" w:space="0" w:color="auto"/>
            </w:tcBorders>
            <w:shd w:val="clear" w:color="auto" w:fill="auto"/>
            <w:vAlign w:val="center"/>
          </w:tcPr>
          <w:p w14:paraId="0A016D62" w14:textId="77777777" w:rsidR="00232D1D" w:rsidRDefault="00232D1D" w:rsidP="002C4CC0">
            <w:pPr>
              <w:spacing w:after="60"/>
              <w:rPr>
                <w:rFonts w:cstheme="minorHAnsi"/>
                <w:sz w:val="20"/>
                <w:szCs w:val="20"/>
              </w:rPr>
            </w:pPr>
            <w:r w:rsidRPr="00232D1D">
              <w:rPr>
                <w:rFonts w:eastAsia="UniversCE-Light" w:cstheme="minorHAnsi"/>
                <w:b/>
                <w:bCs/>
                <w:color w:val="3D3C3B"/>
                <w:sz w:val="20"/>
                <w:szCs w:val="20"/>
              </w:rPr>
              <w:t>[</w:t>
            </w:r>
            <w:r w:rsidRPr="00232D1D">
              <w:rPr>
                <w:rFonts w:eastAsia="UniversCE-Light" w:cstheme="minorHAnsi"/>
                <w:b/>
                <w:bCs/>
                <w:i/>
                <w:iCs/>
                <w:color w:val="3D3C3B"/>
                <w:sz w:val="20"/>
                <w:szCs w:val="20"/>
              </w:rPr>
              <w:t>Inclusion</w:t>
            </w:r>
            <w:r w:rsidRPr="00232D1D">
              <w:rPr>
                <w:rFonts w:eastAsia="UniversCE-Light" w:cstheme="minorHAnsi"/>
                <w:b/>
                <w:bCs/>
                <w:color w:val="3D3C3B"/>
                <w:sz w:val="20"/>
                <w:szCs w:val="20"/>
              </w:rPr>
              <w:t xml:space="preserve">] </w:t>
            </w:r>
            <w:bookmarkStart w:id="13" w:name="_Hlk83371151"/>
            <w:r w:rsidRPr="00232D1D">
              <w:rPr>
                <w:rFonts w:cstheme="minorHAnsi"/>
                <w:sz w:val="20"/>
                <w:szCs w:val="20"/>
              </w:rPr>
              <w:t xml:space="preserve">Do monitoring frameworks include gender, age, and disability </w:t>
            </w:r>
            <w:r w:rsidRPr="00DC4C51">
              <w:rPr>
                <w:rFonts w:cstheme="minorHAnsi"/>
                <w:i/>
                <w:iCs/>
                <w:sz w:val="20"/>
                <w:szCs w:val="20"/>
              </w:rPr>
              <w:t>specific</w:t>
            </w:r>
            <w:r w:rsidRPr="00232D1D">
              <w:rPr>
                <w:rFonts w:cstheme="minorHAnsi"/>
                <w:sz w:val="20"/>
                <w:szCs w:val="20"/>
              </w:rPr>
              <w:t xml:space="preserve"> indicators (e.g., #female-headed households reached)?</w:t>
            </w:r>
            <w:bookmarkEnd w:id="13"/>
          </w:p>
          <w:p w14:paraId="62032F97" w14:textId="73CDF089" w:rsidR="00DC4C51" w:rsidRPr="00DC4C51" w:rsidRDefault="00DC4C51" w:rsidP="002C4CC0">
            <w:pPr>
              <w:spacing w:after="60"/>
              <w:rPr>
                <w:rFonts w:cstheme="minorHAnsi"/>
                <w:sz w:val="20"/>
                <w:szCs w:val="20"/>
              </w:rPr>
            </w:pPr>
            <w:r w:rsidRPr="00DC4C51">
              <w:rPr>
                <w:rFonts w:cstheme="minorHAnsi"/>
                <w:sz w:val="20"/>
                <w:szCs w:val="20"/>
              </w:rPr>
              <w:t>Do monitoring framework disaggregate all relevant indicators by gender, age, and disability to reflect the equal access and inclusion outcome?</w:t>
            </w:r>
          </w:p>
        </w:tc>
        <w:tc>
          <w:tcPr>
            <w:tcW w:w="2267" w:type="dxa"/>
            <w:vMerge/>
            <w:shd w:val="clear" w:color="auto" w:fill="auto"/>
            <w:vAlign w:val="center"/>
          </w:tcPr>
          <w:p w14:paraId="2F459B42" w14:textId="77777777" w:rsidR="00232D1D" w:rsidRPr="00232D1D" w:rsidRDefault="00232D1D" w:rsidP="002C4CC0">
            <w:pPr>
              <w:spacing w:before="60" w:after="60"/>
              <w:rPr>
                <w:rFonts w:cstheme="minorHAnsi"/>
                <w:b/>
                <w:bCs/>
                <w:i/>
                <w:iCs/>
                <w:color w:val="FFFFFF" w:themeColor="background1"/>
                <w:sz w:val="20"/>
                <w:szCs w:val="20"/>
              </w:rPr>
            </w:pPr>
          </w:p>
        </w:tc>
      </w:tr>
      <w:tr w:rsidR="00232D1D" w:rsidRPr="00232D1D" w14:paraId="7C7CE940" w14:textId="77777777" w:rsidTr="00A972BC">
        <w:trPr>
          <w:trHeight w:val="681"/>
        </w:trPr>
        <w:tc>
          <w:tcPr>
            <w:tcW w:w="7479" w:type="dxa"/>
            <w:tcBorders>
              <w:top w:val="dotted" w:sz="4" w:space="0" w:color="auto"/>
            </w:tcBorders>
            <w:shd w:val="clear" w:color="auto" w:fill="auto"/>
            <w:vAlign w:val="center"/>
          </w:tcPr>
          <w:p w14:paraId="566C36B7" w14:textId="43A3C45F" w:rsidR="00232D1D" w:rsidRPr="00232D1D" w:rsidRDefault="00232D1D" w:rsidP="002C4CC0">
            <w:pPr>
              <w:spacing w:after="60"/>
              <w:rPr>
                <w:rFonts w:eastAsia="UniversCE-Light" w:cstheme="minorHAnsi"/>
                <w:color w:val="3D3C3B"/>
                <w:sz w:val="20"/>
                <w:szCs w:val="20"/>
              </w:rPr>
            </w:pPr>
            <w:r w:rsidRPr="00232D1D">
              <w:rPr>
                <w:rFonts w:eastAsia="UniversCE-Light" w:cstheme="minorHAnsi"/>
                <w:b/>
                <w:bCs/>
                <w:color w:val="3D3C3B"/>
                <w:sz w:val="20"/>
                <w:szCs w:val="20"/>
              </w:rPr>
              <w:t>[</w:t>
            </w:r>
            <w:r w:rsidRPr="00232D1D">
              <w:rPr>
                <w:rFonts w:eastAsia="UniversCE-Light" w:cstheme="minorHAnsi"/>
                <w:b/>
                <w:bCs/>
                <w:i/>
                <w:iCs/>
                <w:color w:val="3D3C3B"/>
                <w:sz w:val="20"/>
                <w:szCs w:val="20"/>
              </w:rPr>
              <w:t>AAP</w:t>
            </w:r>
            <w:r w:rsidRPr="00232D1D">
              <w:rPr>
                <w:rFonts w:eastAsia="UniversCE-Light" w:cstheme="minorHAnsi"/>
                <w:b/>
                <w:bCs/>
                <w:color w:val="3D3C3B"/>
                <w:sz w:val="20"/>
                <w:szCs w:val="20"/>
              </w:rPr>
              <w:t xml:space="preserve">] </w:t>
            </w:r>
            <w:r w:rsidRPr="00232D1D">
              <w:rPr>
                <w:rFonts w:cstheme="minorHAnsi"/>
                <w:sz w:val="20"/>
                <w:szCs w:val="20"/>
              </w:rPr>
              <w:t>Ensure that feedback from the grievance and redress mechanism forms a part of the monitoring framework.</w:t>
            </w:r>
            <w:r w:rsidRPr="00232D1D">
              <w:rPr>
                <w:rFonts w:eastAsia="UniversCE-Light" w:cstheme="minorHAnsi"/>
                <w:b/>
                <w:bCs/>
                <w:color w:val="3D3C3B"/>
                <w:sz w:val="20"/>
                <w:szCs w:val="20"/>
              </w:rPr>
              <w:t xml:space="preserve"> </w:t>
            </w:r>
          </w:p>
        </w:tc>
        <w:tc>
          <w:tcPr>
            <w:tcW w:w="2267" w:type="dxa"/>
            <w:vMerge/>
            <w:shd w:val="clear" w:color="auto" w:fill="auto"/>
            <w:vAlign w:val="center"/>
          </w:tcPr>
          <w:p w14:paraId="107BE7EB" w14:textId="77777777" w:rsidR="00232D1D" w:rsidRPr="00232D1D" w:rsidRDefault="00232D1D" w:rsidP="002C4CC0">
            <w:pPr>
              <w:spacing w:before="60" w:after="60"/>
              <w:rPr>
                <w:rFonts w:cstheme="minorHAnsi"/>
                <w:b/>
                <w:bCs/>
                <w:i/>
                <w:iCs/>
                <w:color w:val="FFFFFF" w:themeColor="background1"/>
                <w:sz w:val="20"/>
                <w:szCs w:val="20"/>
              </w:rPr>
            </w:pPr>
          </w:p>
        </w:tc>
      </w:tr>
      <w:tr w:rsidR="0081270E" w:rsidRPr="00232D1D" w14:paraId="0DC38F33" w14:textId="77777777" w:rsidTr="002C4CC0">
        <w:trPr>
          <w:trHeight w:val="350"/>
        </w:trPr>
        <w:tc>
          <w:tcPr>
            <w:tcW w:w="9746" w:type="dxa"/>
            <w:gridSpan w:val="2"/>
            <w:tcBorders>
              <w:top w:val="single" w:sz="4" w:space="0" w:color="auto"/>
              <w:left w:val="nil"/>
              <w:bottom w:val="single" w:sz="4" w:space="0" w:color="auto"/>
              <w:right w:val="nil"/>
            </w:tcBorders>
            <w:shd w:val="clear" w:color="auto" w:fill="auto"/>
            <w:vAlign w:val="center"/>
          </w:tcPr>
          <w:p w14:paraId="0AC0492A" w14:textId="2F5C70DC" w:rsidR="0081270E" w:rsidRPr="00232D1D" w:rsidRDefault="0081270E" w:rsidP="0081270E">
            <w:pPr>
              <w:spacing w:before="60" w:after="60"/>
              <w:rPr>
                <w:rFonts w:cstheme="minorHAnsi"/>
                <w:b/>
                <w:bCs/>
                <w:i/>
                <w:iCs/>
              </w:rPr>
            </w:pPr>
            <w:bookmarkStart w:id="14" w:name="_Hlk83371164"/>
            <w:r w:rsidRPr="00217AA4">
              <w:rPr>
                <w:rFonts w:cstheme="minorHAnsi"/>
                <w:b/>
                <w:bCs/>
                <w:color w:val="2E74B5" w:themeColor="accent5" w:themeShade="BF"/>
              </w:rPr>
              <w:t>Risk Management</w:t>
            </w:r>
            <w:bookmarkEnd w:id="14"/>
          </w:p>
        </w:tc>
      </w:tr>
      <w:tr w:rsidR="0081270E" w:rsidRPr="00232D1D" w14:paraId="36799D4C" w14:textId="77777777" w:rsidTr="00217AA4">
        <w:trPr>
          <w:trHeight w:val="313"/>
        </w:trPr>
        <w:tc>
          <w:tcPr>
            <w:tcW w:w="7479" w:type="dxa"/>
            <w:tcBorders>
              <w:top w:val="single" w:sz="4" w:space="0" w:color="auto"/>
              <w:bottom w:val="single" w:sz="4" w:space="0" w:color="auto"/>
            </w:tcBorders>
            <w:shd w:val="clear" w:color="auto" w:fill="2E74B5" w:themeFill="accent5" w:themeFillShade="BF"/>
            <w:vAlign w:val="center"/>
          </w:tcPr>
          <w:p w14:paraId="2259612F" w14:textId="77777777" w:rsidR="0081270E" w:rsidRPr="00232D1D" w:rsidRDefault="0081270E" w:rsidP="0081270E">
            <w:pPr>
              <w:spacing w:before="60" w:after="60"/>
              <w:rPr>
                <w:rFonts w:cstheme="minorHAnsi"/>
                <w:b/>
                <w:bCs/>
                <w:color w:val="FFFFFF" w:themeColor="background1"/>
              </w:rPr>
            </w:pPr>
            <w:r w:rsidRPr="00232D1D">
              <w:rPr>
                <w:rFonts w:cstheme="minorHAnsi"/>
                <w:b/>
                <w:bCs/>
                <w:i/>
                <w:iCs/>
                <w:color w:val="FFFFFF" w:themeColor="background1"/>
              </w:rPr>
              <w:t>Actions</w:t>
            </w:r>
          </w:p>
        </w:tc>
        <w:tc>
          <w:tcPr>
            <w:tcW w:w="2267" w:type="dxa"/>
            <w:tcBorders>
              <w:top w:val="single" w:sz="4" w:space="0" w:color="auto"/>
            </w:tcBorders>
            <w:shd w:val="clear" w:color="auto" w:fill="2E74B5" w:themeFill="accent5" w:themeFillShade="BF"/>
            <w:vAlign w:val="center"/>
          </w:tcPr>
          <w:p w14:paraId="59F210C1" w14:textId="77777777" w:rsidR="0081270E" w:rsidRPr="00232D1D" w:rsidRDefault="0081270E" w:rsidP="0081270E">
            <w:pPr>
              <w:spacing w:before="60" w:after="60"/>
              <w:rPr>
                <w:rFonts w:cstheme="minorHAnsi"/>
                <w:b/>
                <w:bCs/>
                <w:i/>
                <w:iCs/>
                <w:color w:val="FFFFFF" w:themeColor="background1"/>
              </w:rPr>
            </w:pPr>
            <w:r w:rsidRPr="00232D1D">
              <w:rPr>
                <w:rFonts w:cstheme="minorHAnsi"/>
                <w:b/>
                <w:bCs/>
                <w:i/>
                <w:iCs/>
                <w:color w:val="FFFFFF" w:themeColor="background1"/>
              </w:rPr>
              <w:t>Resources</w:t>
            </w:r>
          </w:p>
        </w:tc>
      </w:tr>
      <w:tr w:rsidR="0081270E" w:rsidRPr="00232D1D" w14:paraId="4ABAE7E7" w14:textId="77777777" w:rsidTr="00A972BC">
        <w:trPr>
          <w:trHeight w:val="690"/>
        </w:trPr>
        <w:tc>
          <w:tcPr>
            <w:tcW w:w="7479" w:type="dxa"/>
            <w:tcBorders>
              <w:bottom w:val="dotted" w:sz="4" w:space="0" w:color="auto"/>
            </w:tcBorders>
            <w:vAlign w:val="center"/>
          </w:tcPr>
          <w:p w14:paraId="1F2D260D" w14:textId="37F5B2C9" w:rsidR="00B07307" w:rsidRPr="00232D1D" w:rsidRDefault="006A20B1" w:rsidP="0081270E">
            <w:pPr>
              <w:spacing w:after="60"/>
              <w:rPr>
                <w:rFonts w:cstheme="minorHAnsi"/>
                <w:i/>
                <w:iCs/>
                <w:sz w:val="20"/>
                <w:szCs w:val="20"/>
              </w:rPr>
            </w:pPr>
            <w:r w:rsidRPr="00232D1D">
              <w:rPr>
                <w:rFonts w:cstheme="minorHAnsi"/>
                <w:sz w:val="20"/>
                <w:szCs w:val="20"/>
              </w:rPr>
              <w:t xml:space="preserve">Risk management should form </w:t>
            </w:r>
            <w:r w:rsidR="00CF2EDB" w:rsidRPr="00232D1D">
              <w:rPr>
                <w:rFonts w:cstheme="minorHAnsi"/>
                <w:sz w:val="20"/>
                <w:szCs w:val="20"/>
              </w:rPr>
              <w:t xml:space="preserve">an integral </w:t>
            </w:r>
            <w:r w:rsidRPr="00232D1D">
              <w:rPr>
                <w:rFonts w:cstheme="minorHAnsi"/>
                <w:sz w:val="20"/>
                <w:szCs w:val="20"/>
              </w:rPr>
              <w:t xml:space="preserve">part of assessment and programme analysis and design. </w:t>
            </w:r>
            <w:r w:rsidR="0081270E" w:rsidRPr="00232D1D">
              <w:rPr>
                <w:rFonts w:cstheme="minorHAnsi"/>
                <w:sz w:val="20"/>
                <w:szCs w:val="20"/>
              </w:rPr>
              <w:t>The process of risk analysis is an office-wide exercise that involves programme</w:t>
            </w:r>
            <w:r w:rsidR="00B241F0" w:rsidRPr="00232D1D">
              <w:rPr>
                <w:rFonts w:cstheme="minorHAnsi"/>
                <w:sz w:val="20"/>
                <w:szCs w:val="20"/>
              </w:rPr>
              <w:t>,</w:t>
            </w:r>
            <w:r w:rsidR="0081270E" w:rsidRPr="00232D1D">
              <w:rPr>
                <w:rFonts w:cstheme="minorHAnsi"/>
                <w:sz w:val="20"/>
                <w:szCs w:val="20"/>
              </w:rPr>
              <w:t xml:space="preserve"> operations, management, and security specialists. Risk management of emergency </w:t>
            </w:r>
            <w:r w:rsidR="00502027" w:rsidRPr="00232D1D">
              <w:rPr>
                <w:rFonts w:cstheme="minorHAnsi"/>
                <w:sz w:val="20"/>
                <w:szCs w:val="20"/>
              </w:rPr>
              <w:t>cash transfer</w:t>
            </w:r>
            <w:r w:rsidR="0081270E" w:rsidRPr="00232D1D">
              <w:rPr>
                <w:rFonts w:cstheme="minorHAnsi"/>
                <w:sz w:val="20"/>
                <w:szCs w:val="20"/>
              </w:rPr>
              <w:t xml:space="preserve"> programmes fall under the DFAM Risk Management Policy.</w:t>
            </w:r>
          </w:p>
          <w:p w14:paraId="2A2B4E8E" w14:textId="70163647" w:rsidR="0081270E" w:rsidRPr="00232D1D" w:rsidRDefault="00B07307" w:rsidP="0081270E">
            <w:pPr>
              <w:spacing w:after="60"/>
              <w:rPr>
                <w:rFonts w:cstheme="minorHAnsi"/>
                <w:sz w:val="20"/>
                <w:szCs w:val="20"/>
              </w:rPr>
            </w:pPr>
            <w:r w:rsidRPr="00232D1D">
              <w:rPr>
                <w:rFonts w:cstheme="minorHAnsi"/>
                <w:i/>
                <w:iCs/>
                <w:sz w:val="20"/>
                <w:szCs w:val="20"/>
              </w:rPr>
              <w:t>A well-presented risk management framework can help manage both real and perceived risk and bring (risk averse) senior management and donors on board.</w:t>
            </w:r>
          </w:p>
        </w:tc>
        <w:tc>
          <w:tcPr>
            <w:tcW w:w="2267" w:type="dxa"/>
            <w:vMerge w:val="restart"/>
            <w:vAlign w:val="center"/>
          </w:tcPr>
          <w:p w14:paraId="03C90D8D" w14:textId="422620A9" w:rsidR="0081270E" w:rsidRPr="00217AA4" w:rsidRDefault="00641EE0" w:rsidP="0081270E">
            <w:pPr>
              <w:spacing w:after="60"/>
              <w:rPr>
                <w:rFonts w:cstheme="minorHAnsi"/>
                <w:color w:val="2E74B5" w:themeColor="accent5" w:themeShade="BF"/>
                <w:sz w:val="20"/>
                <w:szCs w:val="20"/>
              </w:rPr>
            </w:pPr>
            <w:hyperlink r:id="rId51" w:history="1">
              <w:r w:rsidR="0081270E" w:rsidRPr="00590EE3">
                <w:rPr>
                  <w:rStyle w:val="Hyperlink"/>
                  <w:rFonts w:cstheme="minorHAnsi"/>
                  <w:sz w:val="20"/>
                  <w:szCs w:val="20"/>
                </w:rPr>
                <w:t>UNICEF HCT Programmatic Guidance (Chapter 5.6)</w:t>
              </w:r>
            </w:hyperlink>
            <w:r w:rsidR="0081270E" w:rsidRPr="00217AA4">
              <w:rPr>
                <w:rFonts w:cstheme="minorHAnsi"/>
                <w:color w:val="2E74B5" w:themeColor="accent5" w:themeShade="BF"/>
                <w:sz w:val="20"/>
                <w:szCs w:val="20"/>
              </w:rPr>
              <w:t xml:space="preserve"> </w:t>
            </w:r>
          </w:p>
          <w:p w14:paraId="273DFB44" w14:textId="77777777" w:rsidR="0081270E" w:rsidRPr="00232D1D" w:rsidRDefault="00641EE0" w:rsidP="0081270E">
            <w:pPr>
              <w:spacing w:after="60"/>
              <w:rPr>
                <w:rFonts w:cstheme="minorHAnsi"/>
                <w:sz w:val="20"/>
                <w:szCs w:val="20"/>
                <w:u w:val="single"/>
              </w:rPr>
            </w:pPr>
            <w:hyperlink r:id="rId52" w:history="1">
              <w:r w:rsidR="0081270E" w:rsidRPr="00232D1D">
                <w:rPr>
                  <w:rStyle w:val="Hyperlink"/>
                  <w:rFonts w:cstheme="minorHAnsi"/>
                  <w:sz w:val="20"/>
                  <w:szCs w:val="20"/>
                </w:rPr>
                <w:t>UNICEF Risk Management Policy</w:t>
              </w:r>
            </w:hyperlink>
          </w:p>
          <w:p w14:paraId="3199E1D6" w14:textId="25FE5B89" w:rsidR="0081270E" w:rsidRPr="00232D1D" w:rsidRDefault="00641EE0" w:rsidP="0081270E">
            <w:pPr>
              <w:spacing w:after="60"/>
              <w:rPr>
                <w:rFonts w:cstheme="minorHAnsi"/>
                <w:sz w:val="20"/>
                <w:szCs w:val="20"/>
                <w:u w:val="single"/>
              </w:rPr>
            </w:pPr>
            <w:hyperlink r:id="rId53" w:history="1">
              <w:r w:rsidR="0081270E" w:rsidRPr="00232D1D">
                <w:rPr>
                  <w:rStyle w:val="Hyperlink"/>
                  <w:rFonts w:cstheme="minorHAnsi"/>
                  <w:sz w:val="20"/>
                  <w:szCs w:val="20"/>
                </w:rPr>
                <w:t>Emergency Procedures Handbook</w:t>
              </w:r>
            </w:hyperlink>
          </w:p>
          <w:p w14:paraId="7779ACB3" w14:textId="77777777" w:rsidR="0081270E" w:rsidRPr="00232D1D" w:rsidRDefault="00641EE0" w:rsidP="0081270E">
            <w:pPr>
              <w:spacing w:after="60"/>
              <w:rPr>
                <w:rFonts w:cstheme="minorHAnsi"/>
                <w:sz w:val="20"/>
                <w:szCs w:val="20"/>
                <w:u w:val="single"/>
              </w:rPr>
            </w:pPr>
            <w:hyperlink r:id="rId54" w:history="1">
              <w:r w:rsidR="0081270E" w:rsidRPr="00232D1D">
                <w:rPr>
                  <w:rStyle w:val="Hyperlink"/>
                  <w:rFonts w:cstheme="minorHAnsi"/>
                  <w:sz w:val="20"/>
                  <w:szCs w:val="20"/>
                </w:rPr>
                <w:t>DFAM Financial Management SOP (section 12)</w:t>
              </w:r>
            </w:hyperlink>
          </w:p>
          <w:p w14:paraId="11E346B1" w14:textId="182901A0" w:rsidR="0081270E" w:rsidRPr="00217AA4" w:rsidRDefault="0081270E" w:rsidP="0081270E">
            <w:pPr>
              <w:spacing w:after="60"/>
              <w:rPr>
                <w:rFonts w:cstheme="minorHAnsi"/>
                <w:color w:val="2E74B5" w:themeColor="accent5" w:themeShade="BF"/>
                <w:sz w:val="20"/>
                <w:szCs w:val="20"/>
                <w:u w:val="single"/>
              </w:rPr>
            </w:pPr>
            <w:r w:rsidRPr="00217AA4">
              <w:rPr>
                <w:rFonts w:cstheme="minorHAnsi"/>
                <w:color w:val="2E74B5" w:themeColor="accent5" w:themeShade="BF"/>
                <w:sz w:val="20"/>
                <w:szCs w:val="20"/>
                <w:u w:val="single"/>
              </w:rPr>
              <w:t xml:space="preserve">Operational Guidance for </w:t>
            </w:r>
            <w:r w:rsidR="00A86371" w:rsidRPr="00217AA4">
              <w:rPr>
                <w:rFonts w:cstheme="minorHAnsi"/>
                <w:color w:val="2E74B5" w:themeColor="accent5" w:themeShade="BF"/>
                <w:sz w:val="20"/>
                <w:szCs w:val="20"/>
                <w:u w:val="single"/>
              </w:rPr>
              <w:t xml:space="preserve">Fund Transfers </w:t>
            </w:r>
            <w:r w:rsidRPr="00217AA4">
              <w:rPr>
                <w:rFonts w:cstheme="minorHAnsi"/>
                <w:color w:val="2E74B5" w:themeColor="accent5" w:themeShade="BF"/>
                <w:sz w:val="20"/>
                <w:szCs w:val="20"/>
                <w:u w:val="single"/>
              </w:rPr>
              <w:t>to Government</w:t>
            </w:r>
            <w:r w:rsidR="00217AA4" w:rsidRPr="00217AA4">
              <w:rPr>
                <w:rFonts w:cstheme="minorHAnsi"/>
                <w:color w:val="2E74B5" w:themeColor="accent5" w:themeShade="BF"/>
                <w:sz w:val="20"/>
                <w:szCs w:val="20"/>
                <w:u w:val="single"/>
              </w:rPr>
              <w:t xml:space="preserve"> (Forthcoming)</w:t>
            </w:r>
          </w:p>
          <w:p w14:paraId="5B790988" w14:textId="77777777" w:rsidR="0081270E" w:rsidRPr="00232D1D" w:rsidRDefault="00641EE0" w:rsidP="0081270E">
            <w:pPr>
              <w:spacing w:after="60"/>
              <w:rPr>
                <w:rStyle w:val="Hyperlink"/>
                <w:rFonts w:eastAsia="Times New Roman" w:cstheme="minorHAnsi"/>
                <w:color w:val="000000"/>
                <w:sz w:val="20"/>
                <w:szCs w:val="20"/>
              </w:rPr>
            </w:pPr>
            <w:hyperlink r:id="rId55">
              <w:r w:rsidR="0081270E" w:rsidRPr="00232D1D">
                <w:rPr>
                  <w:rStyle w:val="Hyperlink"/>
                  <w:rFonts w:eastAsia="Times New Roman" w:cstheme="minorHAnsi"/>
                  <w:sz w:val="20"/>
                  <w:szCs w:val="20"/>
                </w:rPr>
                <w:t>Handbook on PSEA in Humanitarian Action</w:t>
              </w:r>
            </w:hyperlink>
          </w:p>
          <w:p w14:paraId="4D6F9287" w14:textId="674B8745" w:rsidR="0081270E" w:rsidRPr="00232D1D" w:rsidRDefault="00641EE0" w:rsidP="0081270E">
            <w:pPr>
              <w:spacing w:after="60"/>
              <w:rPr>
                <w:rFonts w:cstheme="minorHAnsi"/>
                <w:sz w:val="20"/>
                <w:szCs w:val="20"/>
                <w:u w:val="single"/>
              </w:rPr>
            </w:pPr>
            <w:hyperlink r:id="rId56" w:history="1">
              <w:r w:rsidR="0081270E" w:rsidRPr="00232D1D">
                <w:rPr>
                  <w:rStyle w:val="Hyperlink"/>
                  <w:rFonts w:cstheme="minorHAnsi"/>
                  <w:sz w:val="20"/>
                  <w:szCs w:val="20"/>
                </w:rPr>
                <w:t>Key Considerations for GBV Risk Mitigation in HCTs</w:t>
              </w:r>
            </w:hyperlink>
          </w:p>
          <w:p w14:paraId="5A71619F" w14:textId="2A8046D5" w:rsidR="0081270E" w:rsidRPr="00232D1D" w:rsidRDefault="00641EE0" w:rsidP="0081270E">
            <w:pPr>
              <w:spacing w:after="60"/>
              <w:rPr>
                <w:rFonts w:cstheme="minorHAnsi"/>
                <w:sz w:val="20"/>
                <w:szCs w:val="20"/>
                <w:u w:val="single"/>
              </w:rPr>
            </w:pPr>
            <w:hyperlink r:id="rId57">
              <w:r w:rsidR="0081270E" w:rsidRPr="00232D1D">
                <w:rPr>
                  <w:rStyle w:val="Hyperlink"/>
                  <w:rFonts w:cstheme="minorHAnsi"/>
                  <w:sz w:val="20"/>
                  <w:szCs w:val="20"/>
                </w:rPr>
                <w:t>UNICEF Policy on Personal Data Protection</w:t>
              </w:r>
            </w:hyperlink>
            <w:r w:rsidR="008934DC">
              <w:rPr>
                <w:rStyle w:val="Hyperlink"/>
                <w:rFonts w:cstheme="minorHAnsi"/>
                <w:sz w:val="20"/>
                <w:szCs w:val="20"/>
              </w:rPr>
              <w:t xml:space="preserve"> </w:t>
            </w:r>
            <w:r w:rsidR="0081270E" w:rsidRPr="00232D1D">
              <w:rPr>
                <w:rStyle w:val="Hyperlink"/>
                <w:rFonts w:cstheme="minorHAnsi"/>
                <w:sz w:val="20"/>
                <w:szCs w:val="20"/>
              </w:rPr>
              <w:t>(2020)</w:t>
            </w:r>
          </w:p>
        </w:tc>
      </w:tr>
      <w:tr w:rsidR="00FA5943" w:rsidRPr="00232D1D" w14:paraId="2BB4ADEB" w14:textId="77777777" w:rsidTr="00A972BC">
        <w:trPr>
          <w:trHeight w:val="53"/>
        </w:trPr>
        <w:tc>
          <w:tcPr>
            <w:tcW w:w="7479" w:type="dxa"/>
            <w:tcBorders>
              <w:top w:val="dotted" w:sz="4" w:space="0" w:color="auto"/>
              <w:bottom w:val="dotted" w:sz="4" w:space="0" w:color="auto"/>
            </w:tcBorders>
            <w:vAlign w:val="center"/>
          </w:tcPr>
          <w:p w14:paraId="2D3A1305" w14:textId="0D8E793D" w:rsidR="00A86371" w:rsidRPr="00232D1D" w:rsidRDefault="00FA5943" w:rsidP="00A86371">
            <w:pPr>
              <w:spacing w:after="60"/>
              <w:rPr>
                <w:rFonts w:cstheme="minorHAnsi"/>
                <w:sz w:val="20"/>
                <w:szCs w:val="20"/>
              </w:rPr>
            </w:pPr>
            <w:r w:rsidRPr="00232D1D">
              <w:rPr>
                <w:rFonts w:cstheme="minorHAnsi"/>
                <w:sz w:val="20"/>
                <w:szCs w:val="20"/>
              </w:rPr>
              <w:t xml:space="preserve">Develop a risk management framework (mapping, quantification, management, and maintenance) for your project and update it continuously. While there are a range of contextual, programmatic, operational, and organisational risks associated with </w:t>
            </w:r>
            <w:r w:rsidR="00502027" w:rsidRPr="00232D1D">
              <w:rPr>
                <w:rFonts w:cstheme="minorHAnsi"/>
                <w:sz w:val="20"/>
                <w:szCs w:val="20"/>
              </w:rPr>
              <w:t xml:space="preserve">cash transfer </w:t>
            </w:r>
            <w:r w:rsidRPr="00232D1D">
              <w:rPr>
                <w:rFonts w:cstheme="minorHAnsi"/>
                <w:sz w:val="20"/>
                <w:szCs w:val="20"/>
              </w:rPr>
              <w:t>programmes, pay close attention to the following.</w:t>
            </w:r>
          </w:p>
          <w:p w14:paraId="641C1E15" w14:textId="5872A5C0" w:rsidR="00D570FF" w:rsidRPr="00232D1D" w:rsidRDefault="00D570FF" w:rsidP="00A86371">
            <w:pPr>
              <w:pStyle w:val="ListParagraph"/>
              <w:numPr>
                <w:ilvl w:val="0"/>
                <w:numId w:val="8"/>
              </w:numPr>
              <w:spacing w:after="60"/>
              <w:ind w:left="284" w:hanging="284"/>
              <w:rPr>
                <w:rFonts w:cstheme="minorHAnsi"/>
                <w:i/>
                <w:iCs/>
                <w:sz w:val="20"/>
                <w:szCs w:val="20"/>
              </w:rPr>
            </w:pPr>
            <w:r w:rsidRPr="00232D1D">
              <w:rPr>
                <w:rFonts w:cstheme="minorHAnsi"/>
                <w:i/>
                <w:iCs/>
                <w:sz w:val="20"/>
                <w:szCs w:val="20"/>
              </w:rPr>
              <w:t>Programmatic risk:</w:t>
            </w:r>
            <w:r w:rsidR="00A86371" w:rsidRPr="00232D1D">
              <w:rPr>
                <w:rFonts w:cstheme="minorHAnsi"/>
                <w:i/>
                <w:iCs/>
                <w:sz w:val="20"/>
                <w:szCs w:val="20"/>
              </w:rPr>
              <w:t xml:space="preserve"> </w:t>
            </w:r>
            <w:r w:rsidR="00A86371" w:rsidRPr="00232D1D">
              <w:rPr>
                <w:rFonts w:cstheme="minorHAnsi"/>
                <w:sz w:val="20"/>
                <w:szCs w:val="20"/>
              </w:rPr>
              <w:t>A range of programmatic risks exist that must be considered throughout the planning and design phase</w:t>
            </w:r>
            <w:r w:rsidR="00B241F0" w:rsidRPr="00232D1D">
              <w:rPr>
                <w:rFonts w:cstheme="minorHAnsi"/>
                <w:sz w:val="20"/>
                <w:szCs w:val="20"/>
              </w:rPr>
              <w:t xml:space="preserve">. These include the </w:t>
            </w:r>
            <w:r w:rsidR="00A86371" w:rsidRPr="00232D1D">
              <w:rPr>
                <w:rFonts w:cstheme="minorHAnsi"/>
                <w:sz w:val="20"/>
                <w:szCs w:val="20"/>
              </w:rPr>
              <w:t xml:space="preserve">accelerated and tight timelines; funding shortfalls; limited number and/or capacity of partners; lack or limited access to affected areas; and lack </w:t>
            </w:r>
            <w:r w:rsidR="00B241F0" w:rsidRPr="00232D1D">
              <w:rPr>
                <w:rFonts w:cstheme="minorHAnsi"/>
                <w:sz w:val="20"/>
                <w:szCs w:val="20"/>
              </w:rPr>
              <w:t xml:space="preserve">of </w:t>
            </w:r>
            <w:r w:rsidR="00A86371" w:rsidRPr="00232D1D">
              <w:rPr>
                <w:rFonts w:cstheme="minorHAnsi"/>
                <w:sz w:val="20"/>
                <w:szCs w:val="20"/>
              </w:rPr>
              <w:t>or limited UNICEF capacity.</w:t>
            </w:r>
          </w:p>
          <w:p w14:paraId="414D966F" w14:textId="39ABCEDD" w:rsidR="008A0213" w:rsidRPr="00232D1D" w:rsidRDefault="008A0213" w:rsidP="00897414">
            <w:pPr>
              <w:pStyle w:val="ListParagraph"/>
              <w:numPr>
                <w:ilvl w:val="0"/>
                <w:numId w:val="8"/>
              </w:numPr>
              <w:spacing w:after="60"/>
              <w:ind w:left="284" w:hanging="284"/>
              <w:rPr>
                <w:rFonts w:cstheme="minorHAnsi"/>
                <w:sz w:val="20"/>
                <w:szCs w:val="20"/>
              </w:rPr>
            </w:pPr>
            <w:bookmarkStart w:id="15" w:name="_Hlk83371176"/>
            <w:r w:rsidRPr="00232D1D">
              <w:rPr>
                <w:rFonts w:cstheme="minorHAnsi"/>
                <w:i/>
                <w:iCs/>
                <w:sz w:val="20"/>
                <w:szCs w:val="20"/>
              </w:rPr>
              <w:t xml:space="preserve">Gender-based Violence: </w:t>
            </w:r>
            <w:r w:rsidRPr="00232D1D">
              <w:rPr>
                <w:rFonts w:cstheme="minorHAnsi"/>
                <w:sz w:val="20"/>
                <w:szCs w:val="20"/>
              </w:rPr>
              <w:t>Work with the protection/GBV specialist on a GBV risk analysis for the cash transfer programme. Refer to UNICEF’s Key Considerations for GBV Risk Mitigation in HCTs for guidance.</w:t>
            </w:r>
          </w:p>
          <w:bookmarkEnd w:id="15"/>
          <w:p w14:paraId="48E3C9D0" w14:textId="7839FFED" w:rsidR="00FA5943" w:rsidRPr="00232D1D" w:rsidRDefault="00FA5943" w:rsidP="00C96860">
            <w:pPr>
              <w:pStyle w:val="ListParagraph"/>
              <w:numPr>
                <w:ilvl w:val="0"/>
                <w:numId w:val="8"/>
              </w:numPr>
              <w:spacing w:after="60"/>
              <w:ind w:left="284" w:hanging="284"/>
              <w:rPr>
                <w:rFonts w:cstheme="minorHAnsi"/>
                <w:sz w:val="20"/>
                <w:szCs w:val="20"/>
              </w:rPr>
            </w:pPr>
            <w:r w:rsidRPr="00232D1D">
              <w:rPr>
                <w:rFonts w:cstheme="minorHAnsi"/>
                <w:i/>
                <w:iCs/>
                <w:sz w:val="20"/>
                <w:szCs w:val="20"/>
              </w:rPr>
              <w:t>Fiduciary risk.</w:t>
            </w:r>
            <w:r w:rsidRPr="00232D1D">
              <w:rPr>
                <w:rFonts w:cstheme="minorHAnsi"/>
                <w:sz w:val="20"/>
                <w:szCs w:val="20"/>
              </w:rPr>
              <w:t xml:space="preserve"> The level of fiduciary risk is central to the choice of response modality. When the use of national systems is not feasible, </w:t>
            </w:r>
            <w:r w:rsidR="001B6C8C" w:rsidRPr="00232D1D">
              <w:rPr>
                <w:rFonts w:cstheme="minorHAnsi"/>
                <w:sz w:val="20"/>
                <w:szCs w:val="20"/>
              </w:rPr>
              <w:t xml:space="preserve">working through a joint UN cash modality or </w:t>
            </w:r>
            <w:r w:rsidRPr="00232D1D">
              <w:rPr>
                <w:rFonts w:cstheme="minorHAnsi"/>
                <w:sz w:val="20"/>
                <w:szCs w:val="20"/>
              </w:rPr>
              <w:t xml:space="preserve">direct transfer of funds to an FSP </w:t>
            </w:r>
            <w:r w:rsidR="001B6C8C" w:rsidRPr="00232D1D">
              <w:rPr>
                <w:rFonts w:cstheme="minorHAnsi"/>
                <w:sz w:val="20"/>
                <w:szCs w:val="20"/>
              </w:rPr>
              <w:t>are</w:t>
            </w:r>
            <w:r w:rsidRPr="00232D1D">
              <w:rPr>
                <w:rFonts w:cstheme="minorHAnsi"/>
                <w:sz w:val="20"/>
                <w:szCs w:val="20"/>
              </w:rPr>
              <w:t xml:space="preserve"> typically the lowest risk option. </w:t>
            </w:r>
            <w:r w:rsidR="001B6C8C" w:rsidRPr="00232D1D">
              <w:rPr>
                <w:rFonts w:cstheme="minorHAnsi"/>
                <w:sz w:val="20"/>
                <w:szCs w:val="20"/>
              </w:rPr>
              <w:t>Work closely with finance and procurement teams and r</w:t>
            </w:r>
            <w:r w:rsidRPr="00232D1D">
              <w:rPr>
                <w:rFonts w:cstheme="minorHAnsi"/>
                <w:sz w:val="20"/>
                <w:szCs w:val="20"/>
              </w:rPr>
              <w:t xml:space="preserve">efer to assurance processes under the HACT policy, </w:t>
            </w:r>
            <w:r w:rsidR="001B6C8C" w:rsidRPr="00232D1D">
              <w:rPr>
                <w:rFonts w:cstheme="minorHAnsi"/>
                <w:sz w:val="20"/>
                <w:szCs w:val="20"/>
              </w:rPr>
              <w:t xml:space="preserve">DFAM </w:t>
            </w:r>
            <w:r w:rsidRPr="00232D1D">
              <w:rPr>
                <w:rFonts w:cstheme="minorHAnsi"/>
                <w:sz w:val="20"/>
                <w:szCs w:val="20"/>
              </w:rPr>
              <w:t>FSP procurement procedures, and guidance on monitoring</w:t>
            </w:r>
            <w:r w:rsidR="001B6C8C" w:rsidRPr="00232D1D">
              <w:rPr>
                <w:rFonts w:cstheme="minorHAnsi"/>
                <w:sz w:val="20"/>
                <w:szCs w:val="20"/>
              </w:rPr>
              <w:t>.</w:t>
            </w:r>
          </w:p>
          <w:p w14:paraId="27C2A706" w14:textId="53519DF7" w:rsidR="006A20B1" w:rsidRPr="00232D1D" w:rsidRDefault="001B6C8C" w:rsidP="00C96860">
            <w:pPr>
              <w:pStyle w:val="ListParagraph"/>
              <w:numPr>
                <w:ilvl w:val="0"/>
                <w:numId w:val="8"/>
              </w:numPr>
              <w:spacing w:after="60"/>
              <w:ind w:left="284" w:hanging="284"/>
              <w:rPr>
                <w:rFonts w:cstheme="minorHAnsi"/>
                <w:i/>
                <w:iCs/>
                <w:sz w:val="20"/>
                <w:szCs w:val="20"/>
              </w:rPr>
            </w:pPr>
            <w:r w:rsidRPr="00232D1D">
              <w:rPr>
                <w:rFonts w:cstheme="minorHAnsi"/>
                <w:i/>
                <w:iCs/>
                <w:sz w:val="20"/>
                <w:szCs w:val="20"/>
              </w:rPr>
              <w:t xml:space="preserve">Data Protection: </w:t>
            </w:r>
            <w:r w:rsidRPr="00232D1D">
              <w:rPr>
                <w:rFonts w:cstheme="minorHAnsi"/>
                <w:sz w:val="20"/>
                <w:szCs w:val="20"/>
              </w:rPr>
              <w:t>Loss or misuse of beneficiary data constitutes a serious breach of confidentiality and trust and can cause direct risk to individuals. It is recommended to do a data protection impact assessment to map stakeholders and identify digital solutions for sensitive data storage, management and sharing</w:t>
            </w:r>
            <w:r w:rsidR="00D570FF" w:rsidRPr="00232D1D">
              <w:rPr>
                <w:rFonts w:cstheme="minorHAnsi"/>
                <w:sz w:val="20"/>
                <w:szCs w:val="20"/>
              </w:rPr>
              <w:t xml:space="preserve">. Ensure that any necessary data sharing agreements are in place. </w:t>
            </w:r>
          </w:p>
          <w:p w14:paraId="65C21856" w14:textId="6C48F225" w:rsidR="00FA5943" w:rsidRPr="00232D1D" w:rsidRDefault="00FA5943" w:rsidP="00C96860">
            <w:pPr>
              <w:pStyle w:val="ListParagraph"/>
              <w:numPr>
                <w:ilvl w:val="0"/>
                <w:numId w:val="8"/>
              </w:numPr>
              <w:spacing w:after="60"/>
              <w:ind w:left="284" w:hanging="284"/>
              <w:rPr>
                <w:rFonts w:cstheme="minorHAnsi"/>
                <w:sz w:val="20"/>
                <w:szCs w:val="20"/>
              </w:rPr>
            </w:pPr>
            <w:r w:rsidRPr="00232D1D">
              <w:rPr>
                <w:rFonts w:cstheme="minorHAnsi"/>
                <w:i/>
                <w:iCs/>
                <w:sz w:val="20"/>
                <w:szCs w:val="20"/>
              </w:rPr>
              <w:t>Financing terrorism.</w:t>
            </w:r>
            <w:r w:rsidRPr="00232D1D">
              <w:rPr>
                <w:rFonts w:cstheme="minorHAnsi"/>
                <w:sz w:val="20"/>
                <w:szCs w:val="20"/>
              </w:rPr>
              <w:t xml:space="preserve"> </w:t>
            </w:r>
            <w:r w:rsidR="00897414" w:rsidRPr="00232D1D">
              <w:rPr>
                <w:rFonts w:cstheme="minorHAnsi"/>
                <w:sz w:val="20"/>
                <w:szCs w:val="20"/>
              </w:rPr>
              <w:t>It is important</w:t>
            </w:r>
            <w:r w:rsidRPr="00232D1D">
              <w:rPr>
                <w:rFonts w:cstheme="minorHAnsi"/>
                <w:sz w:val="20"/>
                <w:szCs w:val="20"/>
              </w:rPr>
              <w:t xml:space="preserve"> to minimise the risk of inadvertently financing terrorism through cash programmes</w:t>
            </w:r>
            <w:r w:rsidR="002C0EC0">
              <w:rPr>
                <w:rFonts w:cstheme="minorHAnsi"/>
                <w:sz w:val="20"/>
                <w:szCs w:val="20"/>
              </w:rPr>
              <w:t xml:space="preserve"> and UNICEF is accountable for making sure that </w:t>
            </w:r>
            <w:r w:rsidR="002C0EC0">
              <w:rPr>
                <w:rFonts w:cstheme="minorHAnsi"/>
                <w:sz w:val="20"/>
                <w:szCs w:val="20"/>
              </w:rPr>
              <w:lastRenderedPageBreak/>
              <w:t>this does not happen. D</w:t>
            </w:r>
            <w:r w:rsidR="00897414" w:rsidRPr="00232D1D">
              <w:rPr>
                <w:rFonts w:cstheme="minorHAnsi"/>
                <w:sz w:val="20"/>
                <w:szCs w:val="20"/>
              </w:rPr>
              <w:t xml:space="preserve">onors </w:t>
            </w:r>
            <w:r w:rsidR="002C0EC0">
              <w:rPr>
                <w:rFonts w:cstheme="minorHAnsi"/>
                <w:sz w:val="20"/>
                <w:szCs w:val="20"/>
              </w:rPr>
              <w:t xml:space="preserve">also </w:t>
            </w:r>
            <w:r w:rsidR="00897414" w:rsidRPr="00232D1D">
              <w:rPr>
                <w:rFonts w:cstheme="minorHAnsi"/>
                <w:sz w:val="20"/>
                <w:szCs w:val="20"/>
              </w:rPr>
              <w:t>often require specific actions to be taken</w:t>
            </w:r>
            <w:r w:rsidRPr="00232D1D">
              <w:rPr>
                <w:rFonts w:cstheme="minorHAnsi"/>
                <w:sz w:val="20"/>
                <w:szCs w:val="20"/>
              </w:rPr>
              <w:t>. Where government partners have well-established measures, donors may be satisfied with evidence of these. In other cases, donors may require cross-checking individual beneficiaries against sanctions lists, an intensive and time-consuming process.</w:t>
            </w:r>
            <w:r w:rsidR="002C4CC0">
              <w:rPr>
                <w:rFonts w:cstheme="minorHAnsi"/>
                <w:sz w:val="20"/>
                <w:szCs w:val="20"/>
              </w:rPr>
              <w:t xml:space="preserve"> Refer to the</w:t>
            </w:r>
            <w:hyperlink r:id="rId58" w:history="1">
              <w:r w:rsidR="002C4CC0" w:rsidRPr="00346A67">
                <w:rPr>
                  <w:rStyle w:val="Hyperlink"/>
                  <w:rFonts w:cstheme="minorHAnsi"/>
                  <w:sz w:val="20"/>
                  <w:szCs w:val="20"/>
                </w:rPr>
                <w:t xml:space="preserve"> </w:t>
              </w:r>
              <w:r w:rsidR="00346A67" w:rsidRPr="00346A67">
                <w:rPr>
                  <w:rStyle w:val="Hyperlink"/>
                  <w:rFonts w:cstheme="minorHAnsi"/>
                  <w:sz w:val="20"/>
                  <w:szCs w:val="20"/>
                </w:rPr>
                <w:t xml:space="preserve">Repository of tools for </w:t>
              </w:r>
              <w:r w:rsidR="002C4CC0" w:rsidRPr="00346A67">
                <w:rPr>
                  <w:rStyle w:val="Hyperlink"/>
                  <w:rFonts w:cstheme="minorHAnsi"/>
                  <w:sz w:val="20"/>
                  <w:szCs w:val="20"/>
                </w:rPr>
                <w:t>SRSP</w:t>
              </w:r>
            </w:hyperlink>
            <w:r w:rsidR="002C4CC0">
              <w:rPr>
                <w:rFonts w:cstheme="minorHAnsi"/>
                <w:sz w:val="20"/>
                <w:szCs w:val="20"/>
              </w:rPr>
              <w:t xml:space="preserve"> for more resources</w:t>
            </w:r>
            <w:r w:rsidRPr="00232D1D">
              <w:rPr>
                <w:rFonts w:cstheme="minorHAnsi"/>
                <w:sz w:val="20"/>
                <w:szCs w:val="20"/>
              </w:rPr>
              <w:t>.</w:t>
            </w:r>
          </w:p>
          <w:p w14:paraId="03F5F9D9" w14:textId="7EE1A8AA" w:rsidR="00FA5943" w:rsidRPr="00232D1D" w:rsidRDefault="00FA5943" w:rsidP="00C96860">
            <w:pPr>
              <w:pStyle w:val="ListParagraph"/>
              <w:numPr>
                <w:ilvl w:val="0"/>
                <w:numId w:val="8"/>
              </w:numPr>
              <w:spacing w:after="60"/>
              <w:ind w:left="284" w:hanging="284"/>
              <w:rPr>
                <w:rFonts w:cstheme="minorHAnsi"/>
                <w:sz w:val="20"/>
                <w:szCs w:val="20"/>
              </w:rPr>
            </w:pPr>
            <w:bookmarkStart w:id="16" w:name="_Hlk83371191"/>
            <w:r w:rsidRPr="00232D1D">
              <w:rPr>
                <w:rFonts w:cstheme="minorHAnsi"/>
                <w:i/>
                <w:iCs/>
                <w:sz w:val="20"/>
                <w:szCs w:val="20"/>
              </w:rPr>
              <w:t>Child Safeguarding and PSEA.</w:t>
            </w:r>
            <w:r w:rsidRPr="00232D1D">
              <w:rPr>
                <w:rFonts w:cstheme="minorHAnsi"/>
                <w:sz w:val="20"/>
                <w:szCs w:val="20"/>
              </w:rPr>
              <w:t xml:space="preserve"> UNICEF has zero appetite for risk in this area. Consult with the dedicated Safeguarding Specialist/Focal Point to ensure all possible mitigating measures are taken.</w:t>
            </w:r>
            <w:bookmarkEnd w:id="16"/>
          </w:p>
        </w:tc>
        <w:tc>
          <w:tcPr>
            <w:tcW w:w="2267" w:type="dxa"/>
            <w:vMerge/>
            <w:vAlign w:val="center"/>
          </w:tcPr>
          <w:p w14:paraId="0E7EA60B" w14:textId="77777777" w:rsidR="00FA5943" w:rsidRPr="00232D1D" w:rsidRDefault="00FA5943" w:rsidP="0081270E">
            <w:pPr>
              <w:spacing w:after="60"/>
              <w:rPr>
                <w:rFonts w:cstheme="minorHAnsi"/>
                <w:sz w:val="20"/>
                <w:szCs w:val="20"/>
                <w:u w:val="single"/>
              </w:rPr>
            </w:pPr>
          </w:p>
        </w:tc>
      </w:tr>
      <w:tr w:rsidR="0081270E" w:rsidRPr="00232D1D" w14:paraId="44AE7A6D" w14:textId="77777777" w:rsidTr="00A972BC">
        <w:trPr>
          <w:trHeight w:val="841"/>
        </w:trPr>
        <w:tc>
          <w:tcPr>
            <w:tcW w:w="7479" w:type="dxa"/>
            <w:tcBorders>
              <w:top w:val="dotted" w:sz="4" w:space="0" w:color="auto"/>
            </w:tcBorders>
            <w:vAlign w:val="center"/>
          </w:tcPr>
          <w:p w14:paraId="146D5D39" w14:textId="3C06ADA5" w:rsidR="0081270E" w:rsidRPr="00232D1D" w:rsidRDefault="00B07307" w:rsidP="00B07307">
            <w:pPr>
              <w:spacing w:after="60"/>
              <w:rPr>
                <w:rFonts w:cstheme="minorHAnsi"/>
                <w:sz w:val="20"/>
                <w:szCs w:val="20"/>
              </w:rPr>
            </w:pPr>
            <w:bookmarkStart w:id="17" w:name="_Hlk83371198"/>
            <w:r w:rsidRPr="00232D1D">
              <w:rPr>
                <w:rFonts w:cstheme="minorHAnsi"/>
                <w:sz w:val="20"/>
                <w:szCs w:val="20"/>
              </w:rPr>
              <w:t>Certain</w:t>
            </w:r>
            <w:r w:rsidR="0081270E" w:rsidRPr="00232D1D">
              <w:rPr>
                <w:rFonts w:cstheme="minorHAnsi"/>
                <w:sz w:val="20"/>
                <w:szCs w:val="20"/>
              </w:rPr>
              <w:t xml:space="preserve"> risk categories require immediate escalation when reported or suspected</w:t>
            </w:r>
            <w:r w:rsidR="00A21892" w:rsidRPr="00232D1D">
              <w:rPr>
                <w:rFonts w:cstheme="minorHAnsi"/>
                <w:sz w:val="20"/>
                <w:szCs w:val="20"/>
              </w:rPr>
              <w:t>. These include</w:t>
            </w:r>
            <w:r w:rsidR="0081270E" w:rsidRPr="00232D1D">
              <w:rPr>
                <w:rFonts w:cstheme="minorHAnsi"/>
                <w:sz w:val="20"/>
                <w:szCs w:val="20"/>
              </w:rPr>
              <w:t xml:space="preserve"> sexual exploitation and abuse, abuse of power, corruption, safety and security to beneficiaries, UNICEF, </w:t>
            </w:r>
            <w:r w:rsidR="004F1D61" w:rsidRPr="00232D1D">
              <w:rPr>
                <w:rFonts w:cstheme="minorHAnsi"/>
                <w:sz w:val="20"/>
                <w:szCs w:val="20"/>
              </w:rPr>
              <w:t>partner</w:t>
            </w:r>
            <w:r w:rsidR="00A21892" w:rsidRPr="00232D1D">
              <w:rPr>
                <w:rFonts w:cstheme="minorHAnsi"/>
                <w:sz w:val="20"/>
                <w:szCs w:val="20"/>
              </w:rPr>
              <w:t>,</w:t>
            </w:r>
            <w:r w:rsidR="0081270E" w:rsidRPr="00232D1D">
              <w:rPr>
                <w:rFonts w:cstheme="minorHAnsi"/>
                <w:sz w:val="20"/>
                <w:szCs w:val="20"/>
              </w:rPr>
              <w:t xml:space="preserve"> o</w:t>
            </w:r>
            <w:r w:rsidR="00A21892" w:rsidRPr="00232D1D">
              <w:rPr>
                <w:rFonts w:cstheme="minorHAnsi"/>
                <w:sz w:val="20"/>
                <w:szCs w:val="20"/>
              </w:rPr>
              <w:t>r</w:t>
            </w:r>
            <w:r w:rsidR="0081270E" w:rsidRPr="00232D1D">
              <w:rPr>
                <w:rFonts w:cstheme="minorHAnsi"/>
                <w:sz w:val="20"/>
                <w:szCs w:val="20"/>
              </w:rPr>
              <w:t xml:space="preserve"> FSP staff, and beneficiary data breaches.</w:t>
            </w:r>
            <w:bookmarkEnd w:id="17"/>
          </w:p>
        </w:tc>
        <w:tc>
          <w:tcPr>
            <w:tcW w:w="2267" w:type="dxa"/>
            <w:vMerge/>
            <w:vAlign w:val="center"/>
          </w:tcPr>
          <w:p w14:paraId="429E0EE7" w14:textId="338C44F3" w:rsidR="0081270E" w:rsidRPr="00232D1D" w:rsidRDefault="0081270E" w:rsidP="00C96860">
            <w:pPr>
              <w:pStyle w:val="ListParagraph"/>
              <w:numPr>
                <w:ilvl w:val="0"/>
                <w:numId w:val="1"/>
              </w:numPr>
              <w:spacing w:after="60"/>
              <w:ind w:left="281" w:hanging="218"/>
              <w:rPr>
                <w:rFonts w:cstheme="minorHAnsi"/>
                <w:sz w:val="20"/>
                <w:szCs w:val="20"/>
              </w:rPr>
            </w:pPr>
          </w:p>
        </w:tc>
      </w:tr>
      <w:tr w:rsidR="00DC4C51" w:rsidRPr="00232D1D" w14:paraId="70436214" w14:textId="77777777" w:rsidTr="00DC4C51">
        <w:trPr>
          <w:trHeight w:val="418"/>
        </w:trPr>
        <w:tc>
          <w:tcPr>
            <w:tcW w:w="7479" w:type="dxa"/>
            <w:tcBorders>
              <w:top w:val="dotted" w:sz="4" w:space="0" w:color="auto"/>
            </w:tcBorders>
            <w:vAlign w:val="center"/>
          </w:tcPr>
          <w:p w14:paraId="666007CC" w14:textId="4041C1E5" w:rsidR="00DC4C51" w:rsidRPr="00232D1D" w:rsidRDefault="00DC4C51" w:rsidP="00B07307">
            <w:pPr>
              <w:spacing w:after="60"/>
              <w:rPr>
                <w:rFonts w:cstheme="minorHAnsi"/>
                <w:sz w:val="20"/>
                <w:szCs w:val="20"/>
              </w:rPr>
            </w:pPr>
            <w:r w:rsidRPr="00DC4C51">
              <w:rPr>
                <w:rFonts w:eastAsia="UniversCE-Light" w:cstheme="minorHAnsi"/>
                <w:b/>
                <w:bCs/>
                <w:color w:val="3D3C3B"/>
                <w:sz w:val="20"/>
                <w:szCs w:val="20"/>
              </w:rPr>
              <w:t>[</w:t>
            </w:r>
            <w:r>
              <w:rPr>
                <w:rFonts w:eastAsia="UniversCE-Light" w:cstheme="minorHAnsi"/>
                <w:b/>
                <w:bCs/>
                <w:i/>
                <w:iCs/>
                <w:color w:val="3D3C3B"/>
                <w:sz w:val="20"/>
                <w:szCs w:val="20"/>
              </w:rPr>
              <w:t>I</w:t>
            </w:r>
            <w:r w:rsidRPr="00DC4C51">
              <w:rPr>
                <w:rFonts w:eastAsia="UniversCE-Light" w:cstheme="minorHAnsi"/>
                <w:b/>
                <w:bCs/>
                <w:i/>
                <w:iCs/>
                <w:color w:val="3D3C3B"/>
                <w:sz w:val="20"/>
                <w:szCs w:val="20"/>
              </w:rPr>
              <w:t>nclusion</w:t>
            </w:r>
            <w:r w:rsidRPr="00DC4C51">
              <w:rPr>
                <w:rFonts w:eastAsia="UniversCE-Light" w:cstheme="minorHAnsi"/>
                <w:b/>
                <w:bCs/>
                <w:color w:val="3D3C3B"/>
                <w:sz w:val="20"/>
                <w:szCs w:val="20"/>
              </w:rPr>
              <w:t>]</w:t>
            </w:r>
            <w:r w:rsidRPr="00DC4C51">
              <w:rPr>
                <w:rFonts w:cstheme="minorHAnsi"/>
                <w:sz w:val="20"/>
                <w:szCs w:val="20"/>
              </w:rPr>
              <w:t xml:space="preserve"> Include data disaggregated by sex, age</w:t>
            </w:r>
            <w:r>
              <w:rPr>
                <w:rFonts w:cstheme="minorHAnsi"/>
                <w:sz w:val="20"/>
                <w:szCs w:val="20"/>
              </w:rPr>
              <w:t>,</w:t>
            </w:r>
            <w:r w:rsidRPr="00DC4C51">
              <w:rPr>
                <w:rFonts w:cstheme="minorHAnsi"/>
                <w:sz w:val="20"/>
                <w:szCs w:val="20"/>
              </w:rPr>
              <w:t xml:space="preserve"> and disability in the risk analysis and management</w:t>
            </w:r>
            <w:r>
              <w:rPr>
                <w:rFonts w:cstheme="minorHAnsi"/>
                <w:sz w:val="20"/>
                <w:szCs w:val="20"/>
              </w:rPr>
              <w:t xml:space="preserve"> framework</w:t>
            </w:r>
            <w:r w:rsidRPr="00DC4C51">
              <w:rPr>
                <w:rFonts w:cstheme="minorHAnsi"/>
                <w:sz w:val="20"/>
                <w:szCs w:val="20"/>
              </w:rPr>
              <w:t>.</w:t>
            </w:r>
          </w:p>
        </w:tc>
        <w:tc>
          <w:tcPr>
            <w:tcW w:w="2267" w:type="dxa"/>
            <w:vAlign w:val="center"/>
          </w:tcPr>
          <w:p w14:paraId="0D181752" w14:textId="77777777" w:rsidR="00DC4C51" w:rsidRPr="00DC4C51" w:rsidRDefault="00DC4C51" w:rsidP="00DC4C51">
            <w:pPr>
              <w:spacing w:after="60"/>
              <w:rPr>
                <w:rFonts w:cstheme="minorHAnsi"/>
                <w:sz w:val="20"/>
                <w:szCs w:val="20"/>
              </w:rPr>
            </w:pPr>
          </w:p>
        </w:tc>
      </w:tr>
      <w:tr w:rsidR="0081270E" w:rsidRPr="00232D1D" w14:paraId="32CD4EAE" w14:textId="77777777" w:rsidTr="007C480E">
        <w:trPr>
          <w:trHeight w:val="315"/>
        </w:trPr>
        <w:tc>
          <w:tcPr>
            <w:tcW w:w="9746" w:type="dxa"/>
            <w:gridSpan w:val="2"/>
            <w:tcBorders>
              <w:top w:val="single" w:sz="4" w:space="0" w:color="auto"/>
              <w:left w:val="nil"/>
              <w:bottom w:val="single" w:sz="4" w:space="0" w:color="auto"/>
              <w:right w:val="nil"/>
            </w:tcBorders>
            <w:shd w:val="clear" w:color="auto" w:fill="auto"/>
            <w:vAlign w:val="center"/>
          </w:tcPr>
          <w:p w14:paraId="21AE3253" w14:textId="3DFDFA80" w:rsidR="0081270E" w:rsidRPr="00232D1D" w:rsidRDefault="0081270E" w:rsidP="0081270E">
            <w:pPr>
              <w:spacing w:before="60" w:after="60"/>
              <w:rPr>
                <w:rFonts w:cstheme="minorHAnsi"/>
                <w:b/>
                <w:bCs/>
              </w:rPr>
            </w:pPr>
            <w:bookmarkStart w:id="18" w:name="_Hlk83371207"/>
            <w:bookmarkStart w:id="19" w:name="_Hlk76459417"/>
            <w:r w:rsidRPr="00217AA4">
              <w:rPr>
                <w:rFonts w:cstheme="minorHAnsi"/>
                <w:b/>
                <w:bCs/>
                <w:color w:val="2E74B5" w:themeColor="accent5" w:themeShade="BF"/>
              </w:rPr>
              <w:t>Internal Capacity</w:t>
            </w:r>
            <w:bookmarkEnd w:id="18"/>
          </w:p>
        </w:tc>
      </w:tr>
      <w:tr w:rsidR="0081270E" w:rsidRPr="00232D1D" w14:paraId="6EB4EA95" w14:textId="77777777" w:rsidTr="00217AA4">
        <w:trPr>
          <w:trHeight w:val="326"/>
        </w:trPr>
        <w:tc>
          <w:tcPr>
            <w:tcW w:w="7479" w:type="dxa"/>
            <w:tcBorders>
              <w:top w:val="single" w:sz="4" w:space="0" w:color="auto"/>
              <w:bottom w:val="single" w:sz="4" w:space="0" w:color="auto"/>
            </w:tcBorders>
            <w:shd w:val="clear" w:color="auto" w:fill="2E74B5" w:themeFill="accent5" w:themeFillShade="BF"/>
            <w:vAlign w:val="center"/>
          </w:tcPr>
          <w:p w14:paraId="0950295A" w14:textId="7C44E348" w:rsidR="0081270E" w:rsidRPr="00232D1D" w:rsidRDefault="0081270E" w:rsidP="0081270E">
            <w:pPr>
              <w:spacing w:before="60" w:after="60"/>
              <w:rPr>
                <w:rFonts w:cstheme="minorHAnsi"/>
                <w:b/>
                <w:bCs/>
                <w:i/>
                <w:iCs/>
                <w:color w:val="FFFFFF" w:themeColor="background1"/>
              </w:rPr>
            </w:pPr>
            <w:r w:rsidRPr="00232D1D">
              <w:rPr>
                <w:rFonts w:cstheme="minorHAnsi"/>
                <w:b/>
                <w:bCs/>
                <w:i/>
                <w:iCs/>
                <w:color w:val="FFFFFF" w:themeColor="background1"/>
              </w:rPr>
              <w:t>Actions</w:t>
            </w:r>
          </w:p>
        </w:tc>
        <w:tc>
          <w:tcPr>
            <w:tcW w:w="2267" w:type="dxa"/>
            <w:tcBorders>
              <w:top w:val="single" w:sz="4" w:space="0" w:color="auto"/>
            </w:tcBorders>
            <w:shd w:val="clear" w:color="auto" w:fill="2E74B5" w:themeFill="accent5" w:themeFillShade="BF"/>
            <w:vAlign w:val="center"/>
          </w:tcPr>
          <w:p w14:paraId="634F27C0" w14:textId="79D048C6" w:rsidR="0081270E" w:rsidRPr="00232D1D" w:rsidRDefault="0081270E" w:rsidP="0081270E">
            <w:pPr>
              <w:spacing w:before="60" w:after="60"/>
              <w:rPr>
                <w:rFonts w:cstheme="minorHAnsi"/>
                <w:b/>
                <w:bCs/>
                <w:i/>
                <w:iCs/>
                <w:color w:val="FFFFFF" w:themeColor="background1"/>
              </w:rPr>
            </w:pPr>
            <w:r w:rsidRPr="00232D1D">
              <w:rPr>
                <w:rFonts w:cstheme="minorHAnsi"/>
                <w:b/>
                <w:bCs/>
                <w:i/>
                <w:iCs/>
                <w:color w:val="FFFFFF" w:themeColor="background1"/>
              </w:rPr>
              <w:t>Resources</w:t>
            </w:r>
          </w:p>
        </w:tc>
      </w:tr>
      <w:bookmarkEnd w:id="19"/>
      <w:tr w:rsidR="0081270E" w:rsidRPr="00232D1D" w14:paraId="025E196E" w14:textId="77777777" w:rsidTr="00A972BC">
        <w:trPr>
          <w:trHeight w:val="454"/>
        </w:trPr>
        <w:tc>
          <w:tcPr>
            <w:tcW w:w="7479" w:type="dxa"/>
            <w:tcBorders>
              <w:bottom w:val="dotted" w:sz="4" w:space="0" w:color="auto"/>
            </w:tcBorders>
            <w:vAlign w:val="center"/>
          </w:tcPr>
          <w:p w14:paraId="2D983D4E" w14:textId="55B5161B" w:rsidR="0081270E" w:rsidRPr="00232D1D" w:rsidRDefault="009C2085" w:rsidP="0081270E">
            <w:pPr>
              <w:spacing w:after="60"/>
              <w:rPr>
                <w:rFonts w:cstheme="minorHAnsi"/>
                <w:sz w:val="20"/>
                <w:szCs w:val="20"/>
              </w:rPr>
            </w:pPr>
            <w:r w:rsidRPr="00232D1D">
              <w:rPr>
                <w:rFonts w:cstheme="minorHAnsi"/>
                <w:b/>
                <w:bCs/>
                <w:color w:val="FF0000"/>
                <w:sz w:val="20"/>
                <w:szCs w:val="20"/>
              </w:rPr>
              <w:t>‼</w:t>
            </w:r>
            <w:r w:rsidRPr="00232D1D">
              <w:rPr>
                <w:rFonts w:cstheme="minorHAnsi"/>
                <w:sz w:val="20"/>
                <w:szCs w:val="20"/>
              </w:rPr>
              <w:t xml:space="preserve"> </w:t>
            </w:r>
            <w:r w:rsidR="00D570FF" w:rsidRPr="00232D1D">
              <w:rPr>
                <w:rFonts w:cstheme="minorHAnsi"/>
                <w:sz w:val="20"/>
                <w:szCs w:val="20"/>
              </w:rPr>
              <w:t>Ensure Social Policy teams have the requisite knowledge and training on Emergency Procedures (EP), Emergency Preparedness Planning (EPP), Core Commitments to Children (CCC), Humanitarian Cash Transfers (HCT), Accountability to Affected Populations (AAP), and Harmonised Approach to Cash Transfers (HACT).</w:t>
            </w:r>
            <w:r w:rsidR="00661096" w:rsidRPr="00232D1D">
              <w:rPr>
                <w:rFonts w:cstheme="minorHAnsi"/>
                <w:sz w:val="20"/>
                <w:szCs w:val="20"/>
              </w:rPr>
              <w:t xml:space="preserve"> </w:t>
            </w:r>
            <w:r w:rsidR="008303A2" w:rsidRPr="00232D1D">
              <w:rPr>
                <w:rFonts w:eastAsia="UniversCE-Light" w:cstheme="minorHAnsi"/>
                <w:b/>
                <w:bCs/>
                <w:color w:val="3D3C3B"/>
                <w:sz w:val="20"/>
                <w:szCs w:val="20"/>
              </w:rPr>
              <w:t>[</w:t>
            </w:r>
            <w:r w:rsidR="008303A2" w:rsidRPr="00232D1D">
              <w:rPr>
                <w:rFonts w:eastAsia="UniversCE-Light" w:cstheme="minorHAnsi"/>
                <w:b/>
                <w:bCs/>
                <w:i/>
                <w:iCs/>
                <w:color w:val="3D3C3B"/>
                <w:sz w:val="20"/>
                <w:szCs w:val="20"/>
              </w:rPr>
              <w:t>EPP</w:t>
            </w:r>
            <w:r w:rsidR="008303A2" w:rsidRPr="00232D1D">
              <w:rPr>
                <w:rFonts w:eastAsia="UniversCE-Light" w:cstheme="minorHAnsi"/>
                <w:b/>
                <w:bCs/>
                <w:color w:val="3D3C3B"/>
                <w:sz w:val="20"/>
                <w:szCs w:val="20"/>
              </w:rPr>
              <w:t>]</w:t>
            </w:r>
          </w:p>
        </w:tc>
        <w:tc>
          <w:tcPr>
            <w:tcW w:w="2267" w:type="dxa"/>
            <w:vMerge w:val="restart"/>
            <w:vAlign w:val="center"/>
          </w:tcPr>
          <w:p w14:paraId="4DF812CB" w14:textId="3B4A5E25" w:rsidR="00D570FF" w:rsidRPr="00232D1D" w:rsidRDefault="00641EE0" w:rsidP="00D570FF">
            <w:pPr>
              <w:spacing w:after="60"/>
              <w:rPr>
                <w:rStyle w:val="Hyperlink"/>
                <w:rFonts w:cstheme="minorHAnsi"/>
                <w:sz w:val="20"/>
                <w:szCs w:val="20"/>
              </w:rPr>
            </w:pPr>
            <w:hyperlink r:id="rId59" w:history="1">
              <w:r w:rsidR="00D570FF" w:rsidRPr="00232D1D">
                <w:rPr>
                  <w:rStyle w:val="Hyperlink"/>
                  <w:rFonts w:cstheme="minorHAnsi"/>
                  <w:sz w:val="20"/>
                  <w:szCs w:val="20"/>
                </w:rPr>
                <w:t>Emergency Procedures</w:t>
              </w:r>
            </w:hyperlink>
          </w:p>
          <w:p w14:paraId="2F0A7507" w14:textId="62A785F4" w:rsidR="00D4490F" w:rsidRPr="00232D1D" w:rsidRDefault="00641EE0" w:rsidP="00D570FF">
            <w:pPr>
              <w:spacing w:after="60"/>
              <w:rPr>
                <w:rStyle w:val="Hyperlink"/>
                <w:rFonts w:cstheme="minorHAnsi"/>
                <w:sz w:val="20"/>
                <w:szCs w:val="20"/>
              </w:rPr>
            </w:pPr>
            <w:hyperlink r:id="rId60" w:history="1">
              <w:r w:rsidR="00D4490F" w:rsidRPr="00232D1D">
                <w:rPr>
                  <w:rStyle w:val="Hyperlink"/>
                  <w:rFonts w:cstheme="minorHAnsi"/>
                  <w:sz w:val="20"/>
                  <w:szCs w:val="20"/>
                </w:rPr>
                <w:t>Risk Analysis and Emergency Preparedness</w:t>
              </w:r>
            </w:hyperlink>
            <w:r w:rsidR="00D4490F" w:rsidRPr="00232D1D">
              <w:rPr>
                <w:rStyle w:val="Hyperlink"/>
                <w:rFonts w:cstheme="minorHAnsi"/>
                <w:sz w:val="20"/>
                <w:szCs w:val="20"/>
              </w:rPr>
              <w:t xml:space="preserve"> </w:t>
            </w:r>
          </w:p>
          <w:p w14:paraId="4FCAC213" w14:textId="61CBBC76" w:rsidR="00D4490F" w:rsidRPr="00232D1D" w:rsidRDefault="00641EE0" w:rsidP="00D570FF">
            <w:pPr>
              <w:spacing w:after="60"/>
              <w:rPr>
                <w:rStyle w:val="Hyperlink"/>
                <w:rFonts w:cstheme="minorHAnsi"/>
                <w:sz w:val="20"/>
                <w:szCs w:val="20"/>
              </w:rPr>
            </w:pPr>
            <w:hyperlink r:id="rId61" w:history="1">
              <w:r w:rsidR="00D4490F" w:rsidRPr="00232D1D">
                <w:rPr>
                  <w:rStyle w:val="Hyperlink"/>
                  <w:rFonts w:cstheme="minorHAnsi"/>
                  <w:sz w:val="20"/>
                  <w:szCs w:val="20"/>
                </w:rPr>
                <w:t>Procedure on Preparedness for Emergency Respons</w:t>
              </w:r>
              <w:r w:rsidR="00B04232" w:rsidRPr="00232D1D">
                <w:rPr>
                  <w:rStyle w:val="Hyperlink"/>
                  <w:rFonts w:cstheme="minorHAnsi"/>
                  <w:sz w:val="20"/>
                  <w:szCs w:val="20"/>
                </w:rPr>
                <w:t>e (Agora)</w:t>
              </w:r>
            </w:hyperlink>
          </w:p>
          <w:p w14:paraId="7DE98570" w14:textId="35D80526" w:rsidR="00D4490F" w:rsidRPr="00232D1D" w:rsidRDefault="00641EE0" w:rsidP="00D570FF">
            <w:pPr>
              <w:spacing w:after="60"/>
              <w:rPr>
                <w:rStyle w:val="Hyperlink"/>
                <w:rFonts w:cstheme="minorHAnsi"/>
                <w:sz w:val="20"/>
                <w:szCs w:val="20"/>
              </w:rPr>
            </w:pPr>
            <w:hyperlink r:id="rId62" w:history="1">
              <w:r w:rsidR="00D4490F" w:rsidRPr="00232D1D">
                <w:rPr>
                  <w:rStyle w:val="Hyperlink"/>
                  <w:rFonts w:cstheme="minorHAnsi"/>
                  <w:sz w:val="20"/>
                  <w:szCs w:val="20"/>
                </w:rPr>
                <w:t>UNICEF fundamentals of humanitarian action (Agora)</w:t>
              </w:r>
            </w:hyperlink>
          </w:p>
          <w:p w14:paraId="364E46F9" w14:textId="11475292" w:rsidR="00B04232" w:rsidRPr="00232D1D" w:rsidRDefault="00641EE0" w:rsidP="00D570FF">
            <w:pPr>
              <w:spacing w:after="60"/>
              <w:rPr>
                <w:rFonts w:cstheme="minorHAnsi"/>
                <w:sz w:val="20"/>
                <w:szCs w:val="20"/>
              </w:rPr>
            </w:pPr>
            <w:hyperlink r:id="rId63" w:history="1">
              <w:r w:rsidR="00B04232" w:rsidRPr="00232D1D">
                <w:rPr>
                  <w:rStyle w:val="Hyperlink"/>
                  <w:rFonts w:cstheme="minorHAnsi"/>
                  <w:sz w:val="20"/>
                  <w:szCs w:val="20"/>
                </w:rPr>
                <w:t>Introduction to UNICEF CCCs in Humanitarian Action (Agora)</w:t>
              </w:r>
            </w:hyperlink>
          </w:p>
          <w:p w14:paraId="1CC47C76" w14:textId="0B253C92" w:rsidR="00F64F13" w:rsidRPr="00232D1D" w:rsidRDefault="00641EE0" w:rsidP="00D570FF">
            <w:pPr>
              <w:spacing w:after="60"/>
              <w:rPr>
                <w:rFonts w:cstheme="minorHAnsi"/>
                <w:sz w:val="20"/>
                <w:szCs w:val="20"/>
                <w:u w:val="single"/>
              </w:rPr>
            </w:pPr>
            <w:hyperlink r:id="rId64" w:history="1">
              <w:r w:rsidR="00F64F13" w:rsidRPr="00232D1D">
                <w:rPr>
                  <w:rStyle w:val="Hyperlink"/>
                  <w:rFonts w:cstheme="minorHAnsi"/>
                  <w:sz w:val="20"/>
                  <w:szCs w:val="20"/>
                </w:rPr>
                <w:t>HCT</w:t>
              </w:r>
              <w:r w:rsidR="00B04232" w:rsidRPr="00232D1D">
                <w:rPr>
                  <w:rStyle w:val="Hyperlink"/>
                  <w:rFonts w:cstheme="minorHAnsi"/>
                  <w:sz w:val="20"/>
                  <w:szCs w:val="20"/>
                </w:rPr>
                <w:t xml:space="preserve"> (Agora)</w:t>
              </w:r>
            </w:hyperlink>
          </w:p>
          <w:p w14:paraId="42119ED3" w14:textId="5D3CBAEE" w:rsidR="004A1D73" w:rsidRPr="00232D1D" w:rsidRDefault="00641EE0" w:rsidP="0081270E">
            <w:pPr>
              <w:spacing w:after="60"/>
              <w:rPr>
                <w:rFonts w:cstheme="minorHAnsi"/>
                <w:sz w:val="20"/>
                <w:szCs w:val="20"/>
                <w:u w:val="single"/>
              </w:rPr>
            </w:pPr>
            <w:hyperlink r:id="rId65" w:history="1">
              <w:r w:rsidR="004A1D73" w:rsidRPr="00232D1D">
                <w:rPr>
                  <w:rStyle w:val="Hyperlink"/>
                  <w:rFonts w:cstheme="minorHAnsi"/>
                  <w:sz w:val="20"/>
                  <w:szCs w:val="20"/>
                </w:rPr>
                <w:t xml:space="preserve">AAP </w:t>
              </w:r>
              <w:r w:rsidR="00D4490F" w:rsidRPr="00232D1D">
                <w:rPr>
                  <w:rStyle w:val="Hyperlink"/>
                  <w:rFonts w:cstheme="minorHAnsi"/>
                  <w:sz w:val="20"/>
                  <w:szCs w:val="20"/>
                </w:rPr>
                <w:t>(</w:t>
              </w:r>
              <w:r w:rsidR="004A1D73" w:rsidRPr="00232D1D">
                <w:rPr>
                  <w:rStyle w:val="Hyperlink"/>
                  <w:rFonts w:cstheme="minorHAnsi"/>
                  <w:sz w:val="20"/>
                  <w:szCs w:val="20"/>
                </w:rPr>
                <w:t>Agora</w:t>
              </w:r>
              <w:r w:rsidR="00D4490F" w:rsidRPr="00232D1D">
                <w:rPr>
                  <w:rStyle w:val="Hyperlink"/>
                  <w:rFonts w:cstheme="minorHAnsi"/>
                  <w:sz w:val="20"/>
                  <w:szCs w:val="20"/>
                </w:rPr>
                <w:t>)</w:t>
              </w:r>
            </w:hyperlink>
          </w:p>
          <w:p w14:paraId="45CFA4CC" w14:textId="1C2DF8EC" w:rsidR="004A1D73" w:rsidRPr="00232D1D" w:rsidRDefault="00641EE0" w:rsidP="0081270E">
            <w:pPr>
              <w:spacing w:after="60"/>
              <w:rPr>
                <w:rFonts w:cstheme="minorHAnsi"/>
                <w:sz w:val="20"/>
                <w:szCs w:val="20"/>
                <w:u w:val="single"/>
              </w:rPr>
            </w:pPr>
            <w:hyperlink r:id="rId66" w:history="1">
              <w:r w:rsidR="004A1D73" w:rsidRPr="00232D1D">
                <w:rPr>
                  <w:rStyle w:val="Hyperlink"/>
                  <w:rFonts w:cstheme="minorHAnsi"/>
                  <w:sz w:val="20"/>
                  <w:szCs w:val="20"/>
                </w:rPr>
                <w:t xml:space="preserve">HACT </w:t>
              </w:r>
              <w:r w:rsidR="00D4490F" w:rsidRPr="00232D1D">
                <w:rPr>
                  <w:rStyle w:val="Hyperlink"/>
                  <w:rFonts w:cstheme="minorHAnsi"/>
                  <w:sz w:val="20"/>
                  <w:szCs w:val="20"/>
                </w:rPr>
                <w:t>(</w:t>
              </w:r>
              <w:r w:rsidR="004A1D73" w:rsidRPr="00232D1D">
                <w:rPr>
                  <w:rStyle w:val="Hyperlink"/>
                  <w:rFonts w:cstheme="minorHAnsi"/>
                  <w:sz w:val="20"/>
                  <w:szCs w:val="20"/>
                </w:rPr>
                <w:t>Agora</w:t>
              </w:r>
              <w:r w:rsidR="00D4490F" w:rsidRPr="00232D1D">
                <w:rPr>
                  <w:rStyle w:val="Hyperlink"/>
                  <w:rFonts w:cstheme="minorHAnsi"/>
                  <w:sz w:val="20"/>
                  <w:szCs w:val="20"/>
                </w:rPr>
                <w:t>)</w:t>
              </w:r>
            </w:hyperlink>
          </w:p>
          <w:p w14:paraId="3E30FE26" w14:textId="2575D59C" w:rsidR="00537C05" w:rsidRPr="00217AA4" w:rsidRDefault="00537C05" w:rsidP="00537C05">
            <w:pPr>
              <w:spacing w:after="60"/>
              <w:rPr>
                <w:rFonts w:cstheme="minorHAnsi"/>
                <w:color w:val="2E74B5" w:themeColor="accent5" w:themeShade="BF"/>
                <w:sz w:val="20"/>
                <w:szCs w:val="20"/>
                <w:u w:val="single"/>
              </w:rPr>
            </w:pPr>
            <w:r w:rsidRPr="00217AA4">
              <w:rPr>
                <w:rFonts w:cstheme="minorHAnsi"/>
                <w:color w:val="2E74B5" w:themeColor="accent5" w:themeShade="BF"/>
                <w:sz w:val="20"/>
                <w:szCs w:val="20"/>
                <w:u w:val="single"/>
              </w:rPr>
              <w:t xml:space="preserve">Operational Guidance for </w:t>
            </w:r>
            <w:r w:rsidR="00F64F13" w:rsidRPr="00217AA4">
              <w:rPr>
                <w:rFonts w:cstheme="minorHAnsi"/>
                <w:color w:val="2E74B5" w:themeColor="accent5" w:themeShade="BF"/>
                <w:sz w:val="20"/>
                <w:szCs w:val="20"/>
                <w:u w:val="single"/>
              </w:rPr>
              <w:t>Fund Transfers</w:t>
            </w:r>
            <w:r w:rsidRPr="00217AA4">
              <w:rPr>
                <w:rFonts w:cstheme="minorHAnsi"/>
                <w:color w:val="2E74B5" w:themeColor="accent5" w:themeShade="BF"/>
                <w:sz w:val="20"/>
                <w:szCs w:val="20"/>
                <w:u w:val="single"/>
              </w:rPr>
              <w:t xml:space="preserve"> to Government</w:t>
            </w:r>
            <w:r w:rsidR="00217AA4" w:rsidRPr="00217AA4">
              <w:rPr>
                <w:rFonts w:cstheme="minorHAnsi"/>
                <w:color w:val="2E74B5" w:themeColor="accent5" w:themeShade="BF"/>
                <w:sz w:val="20"/>
                <w:szCs w:val="20"/>
                <w:u w:val="single"/>
              </w:rPr>
              <w:t xml:space="preserve"> (forthcoming)</w:t>
            </w:r>
          </w:p>
          <w:p w14:paraId="4CBCCF00" w14:textId="648BD624" w:rsidR="0081270E" w:rsidRPr="00232D1D" w:rsidRDefault="00641EE0" w:rsidP="0081270E">
            <w:pPr>
              <w:spacing w:after="60"/>
              <w:rPr>
                <w:rFonts w:cstheme="minorHAnsi"/>
                <w:color w:val="FF0000"/>
                <w:sz w:val="20"/>
                <w:szCs w:val="20"/>
              </w:rPr>
            </w:pPr>
            <w:hyperlink r:id="rId67" w:history="1">
              <w:r w:rsidR="0081270E" w:rsidRPr="00590EE3">
                <w:rPr>
                  <w:rStyle w:val="Hyperlink"/>
                  <w:rFonts w:cstheme="minorHAnsi"/>
                  <w:sz w:val="20"/>
                  <w:szCs w:val="20"/>
                </w:rPr>
                <w:t>UNICEF HCT Programmatic Guidance (Chapter 5.7)</w:t>
              </w:r>
            </w:hyperlink>
          </w:p>
        </w:tc>
      </w:tr>
      <w:tr w:rsidR="0081270E" w:rsidRPr="00232D1D" w14:paraId="11610D1A" w14:textId="77777777" w:rsidTr="00A972BC">
        <w:trPr>
          <w:trHeight w:val="454"/>
        </w:trPr>
        <w:tc>
          <w:tcPr>
            <w:tcW w:w="7479" w:type="dxa"/>
            <w:tcBorders>
              <w:top w:val="dotted" w:sz="4" w:space="0" w:color="auto"/>
              <w:bottom w:val="dotted" w:sz="4" w:space="0" w:color="auto"/>
            </w:tcBorders>
            <w:vAlign w:val="center"/>
          </w:tcPr>
          <w:p w14:paraId="135B03E4" w14:textId="13290CE4" w:rsidR="0081270E" w:rsidRPr="00232D1D" w:rsidRDefault="002C4CC0" w:rsidP="0081270E">
            <w:pPr>
              <w:spacing w:after="60"/>
              <w:rPr>
                <w:rFonts w:cstheme="minorHAnsi"/>
                <w:sz w:val="20"/>
                <w:szCs w:val="20"/>
              </w:rPr>
            </w:pPr>
            <w:r>
              <w:rPr>
                <w:rFonts w:cstheme="minorHAnsi"/>
                <w:sz w:val="20"/>
                <w:szCs w:val="20"/>
              </w:rPr>
              <w:t>In medium to large scale emergencies, e</w:t>
            </w:r>
            <w:r w:rsidR="0081270E" w:rsidRPr="00232D1D">
              <w:rPr>
                <w:rFonts w:cstheme="minorHAnsi"/>
                <w:sz w:val="20"/>
                <w:szCs w:val="20"/>
              </w:rPr>
              <w:t xml:space="preserve">nsure there is dedicated human resource capacity for the </w:t>
            </w:r>
            <w:r w:rsidR="00B07307" w:rsidRPr="00232D1D">
              <w:rPr>
                <w:rFonts w:cstheme="minorHAnsi"/>
                <w:sz w:val="20"/>
                <w:szCs w:val="20"/>
              </w:rPr>
              <w:t xml:space="preserve">emergency </w:t>
            </w:r>
            <w:r w:rsidR="00502027" w:rsidRPr="00232D1D">
              <w:rPr>
                <w:rFonts w:cstheme="minorHAnsi"/>
                <w:sz w:val="20"/>
                <w:szCs w:val="20"/>
              </w:rPr>
              <w:t>cash transfer</w:t>
            </w:r>
            <w:r w:rsidR="0081270E" w:rsidRPr="00232D1D">
              <w:rPr>
                <w:rFonts w:cstheme="minorHAnsi"/>
                <w:sz w:val="20"/>
                <w:szCs w:val="20"/>
              </w:rPr>
              <w:t xml:space="preserve"> programme. </w:t>
            </w:r>
            <w:r w:rsidR="0033786F" w:rsidRPr="00232D1D">
              <w:rPr>
                <w:rFonts w:cstheme="minorHAnsi"/>
                <w:sz w:val="20"/>
                <w:szCs w:val="20"/>
              </w:rPr>
              <w:t>At a minimum</w:t>
            </w:r>
            <w:r w:rsidR="0081270E" w:rsidRPr="00232D1D">
              <w:rPr>
                <w:rFonts w:cstheme="minorHAnsi"/>
                <w:sz w:val="20"/>
                <w:szCs w:val="20"/>
              </w:rPr>
              <w:t xml:space="preserve">, appoint a dedicated </w:t>
            </w:r>
            <w:r w:rsidR="00D570FF" w:rsidRPr="00232D1D">
              <w:rPr>
                <w:rFonts w:cstheme="minorHAnsi"/>
                <w:sz w:val="20"/>
                <w:szCs w:val="20"/>
              </w:rPr>
              <w:t xml:space="preserve">full-time </w:t>
            </w:r>
            <w:r w:rsidR="0081270E" w:rsidRPr="00232D1D">
              <w:rPr>
                <w:rFonts w:cstheme="minorHAnsi"/>
                <w:sz w:val="20"/>
                <w:szCs w:val="20"/>
              </w:rPr>
              <w:t xml:space="preserve">programme manager (social protection, </w:t>
            </w:r>
            <w:r w:rsidR="00507F8E" w:rsidRPr="00232D1D">
              <w:rPr>
                <w:rFonts w:cstheme="minorHAnsi"/>
                <w:sz w:val="20"/>
                <w:szCs w:val="20"/>
              </w:rPr>
              <w:t>cash</w:t>
            </w:r>
            <w:r w:rsidR="0081270E" w:rsidRPr="00232D1D">
              <w:rPr>
                <w:rFonts w:cstheme="minorHAnsi"/>
                <w:sz w:val="20"/>
                <w:szCs w:val="20"/>
              </w:rPr>
              <w:t>, or other sectoral specialist depending on programme objectives)</w:t>
            </w:r>
            <w:r w:rsidR="00D570FF" w:rsidRPr="00232D1D">
              <w:rPr>
                <w:rFonts w:cstheme="minorHAnsi"/>
                <w:sz w:val="20"/>
                <w:szCs w:val="20"/>
              </w:rPr>
              <w:t xml:space="preserve"> and a cash focal point within operations</w:t>
            </w:r>
            <w:r w:rsidR="0081270E" w:rsidRPr="00232D1D">
              <w:rPr>
                <w:rFonts w:cstheme="minorHAnsi"/>
                <w:sz w:val="20"/>
                <w:szCs w:val="20"/>
              </w:rPr>
              <w:t>. Additional technical (MIS/data/ICT), monitoring</w:t>
            </w:r>
            <w:r w:rsidR="00507F8E" w:rsidRPr="00232D1D">
              <w:rPr>
                <w:rFonts w:cstheme="minorHAnsi"/>
                <w:sz w:val="20"/>
                <w:szCs w:val="20"/>
              </w:rPr>
              <w:t xml:space="preserve">, </w:t>
            </w:r>
            <w:r w:rsidR="0081270E" w:rsidRPr="00232D1D">
              <w:rPr>
                <w:rFonts w:cstheme="minorHAnsi"/>
                <w:sz w:val="20"/>
                <w:szCs w:val="20"/>
              </w:rPr>
              <w:t>communications</w:t>
            </w:r>
            <w:r w:rsidR="00B07307" w:rsidRPr="00232D1D">
              <w:rPr>
                <w:rFonts w:cstheme="minorHAnsi"/>
                <w:sz w:val="20"/>
                <w:szCs w:val="20"/>
              </w:rPr>
              <w:t>, and coordination</w:t>
            </w:r>
            <w:r w:rsidR="0081270E" w:rsidRPr="00232D1D">
              <w:rPr>
                <w:rFonts w:cstheme="minorHAnsi"/>
                <w:sz w:val="20"/>
                <w:szCs w:val="20"/>
              </w:rPr>
              <w:t xml:space="preserve"> capacity may also be required.</w:t>
            </w:r>
          </w:p>
          <w:p w14:paraId="332D8241" w14:textId="4BB21F23" w:rsidR="00B07307" w:rsidRPr="00232D1D" w:rsidRDefault="00B07307" w:rsidP="0081270E">
            <w:pPr>
              <w:spacing w:after="60"/>
              <w:rPr>
                <w:rFonts w:cstheme="minorHAnsi"/>
                <w:color w:val="000000"/>
                <w:sz w:val="20"/>
                <w:szCs w:val="20"/>
              </w:rPr>
            </w:pPr>
            <w:r w:rsidRPr="00232D1D">
              <w:rPr>
                <w:rFonts w:cstheme="minorHAnsi"/>
                <w:i/>
                <w:iCs/>
                <w:sz w:val="20"/>
                <w:szCs w:val="20"/>
              </w:rPr>
              <w:t>Do not under-estimate the number of staff required. Under the ‘no regrets’ approach, UNICEF has a high appetite for risks associated with mobilising capacity to deliver.</w:t>
            </w:r>
          </w:p>
        </w:tc>
        <w:tc>
          <w:tcPr>
            <w:tcW w:w="2267" w:type="dxa"/>
            <w:vMerge/>
            <w:vAlign w:val="center"/>
          </w:tcPr>
          <w:p w14:paraId="73EACA55" w14:textId="739A817B" w:rsidR="0081270E" w:rsidRPr="00232D1D" w:rsidRDefault="0081270E" w:rsidP="0081270E">
            <w:pPr>
              <w:spacing w:after="60"/>
              <w:rPr>
                <w:rFonts w:cstheme="minorHAnsi"/>
                <w:sz w:val="20"/>
                <w:szCs w:val="20"/>
                <w:u w:val="single"/>
              </w:rPr>
            </w:pPr>
          </w:p>
        </w:tc>
      </w:tr>
      <w:tr w:rsidR="0081270E" w:rsidRPr="00232D1D" w14:paraId="214C3547" w14:textId="77777777" w:rsidTr="00A972BC">
        <w:trPr>
          <w:trHeight w:val="454"/>
        </w:trPr>
        <w:tc>
          <w:tcPr>
            <w:tcW w:w="7479" w:type="dxa"/>
            <w:tcBorders>
              <w:top w:val="dotted" w:sz="4" w:space="0" w:color="auto"/>
              <w:bottom w:val="dotted" w:sz="4" w:space="0" w:color="auto"/>
            </w:tcBorders>
            <w:vAlign w:val="center"/>
          </w:tcPr>
          <w:p w14:paraId="79DC56D0" w14:textId="28E03476" w:rsidR="0081270E" w:rsidRPr="00232D1D" w:rsidRDefault="0081270E" w:rsidP="0081270E">
            <w:pPr>
              <w:spacing w:after="60"/>
              <w:rPr>
                <w:rFonts w:cstheme="minorHAnsi"/>
                <w:sz w:val="20"/>
                <w:szCs w:val="20"/>
              </w:rPr>
            </w:pPr>
            <w:r w:rsidRPr="00232D1D">
              <w:rPr>
                <w:rFonts w:cstheme="minorHAnsi"/>
                <w:color w:val="000000"/>
                <w:sz w:val="20"/>
                <w:szCs w:val="20"/>
              </w:rPr>
              <w:t>Consider the following</w:t>
            </w:r>
            <w:r w:rsidRPr="00232D1D">
              <w:rPr>
                <w:rFonts w:eastAsia="UniversCE-Light" w:cstheme="minorHAnsi"/>
                <w:sz w:val="20"/>
                <w:szCs w:val="20"/>
              </w:rPr>
              <w:t xml:space="preserve"> </w:t>
            </w:r>
            <w:r w:rsidR="00507F8E" w:rsidRPr="00232D1D">
              <w:rPr>
                <w:rFonts w:eastAsia="UniversCE-Light" w:cstheme="minorHAnsi"/>
                <w:sz w:val="20"/>
                <w:szCs w:val="20"/>
              </w:rPr>
              <w:t>human resource</w:t>
            </w:r>
            <w:r w:rsidRPr="00232D1D">
              <w:rPr>
                <w:rFonts w:eastAsia="UniversCE-Light" w:cstheme="minorHAnsi"/>
                <w:sz w:val="20"/>
                <w:szCs w:val="20"/>
              </w:rPr>
              <w:t xml:space="preserve"> capacity and recruitment options</w:t>
            </w:r>
            <w:r w:rsidR="00D570FF" w:rsidRPr="00232D1D">
              <w:rPr>
                <w:rFonts w:eastAsia="UniversCE-Light" w:cstheme="minorHAnsi"/>
                <w:sz w:val="20"/>
                <w:szCs w:val="20"/>
              </w:rPr>
              <w:t xml:space="preserve"> and seek support from RO, and HQ emergency HR teams</w:t>
            </w:r>
            <w:r w:rsidRPr="00232D1D">
              <w:rPr>
                <w:rFonts w:eastAsia="UniversCE-Light" w:cstheme="minorHAnsi"/>
                <w:sz w:val="20"/>
                <w:szCs w:val="20"/>
              </w:rPr>
              <w:t>:</w:t>
            </w:r>
          </w:p>
          <w:p w14:paraId="14FB596F" w14:textId="1E5EC73A" w:rsidR="0081270E" w:rsidRPr="00232D1D" w:rsidRDefault="0081270E" w:rsidP="00C96860">
            <w:pPr>
              <w:pStyle w:val="ListParagraph"/>
              <w:numPr>
                <w:ilvl w:val="0"/>
                <w:numId w:val="6"/>
              </w:numPr>
              <w:spacing w:after="60"/>
              <w:ind w:left="284" w:hanging="284"/>
              <w:rPr>
                <w:rFonts w:cstheme="minorHAnsi"/>
                <w:sz w:val="20"/>
                <w:szCs w:val="20"/>
              </w:rPr>
            </w:pPr>
            <w:r w:rsidRPr="00232D1D">
              <w:rPr>
                <w:rFonts w:eastAsia="UniversCE-Light" w:cstheme="minorHAnsi"/>
                <w:sz w:val="20"/>
                <w:szCs w:val="20"/>
              </w:rPr>
              <w:t>HQ</w:t>
            </w:r>
            <w:r w:rsidR="00507647">
              <w:rPr>
                <w:rFonts w:eastAsia="UniversCE-Light" w:cstheme="minorHAnsi"/>
                <w:sz w:val="20"/>
                <w:szCs w:val="20"/>
              </w:rPr>
              <w:t>/RO</w:t>
            </w:r>
            <w:r w:rsidRPr="00232D1D">
              <w:rPr>
                <w:rFonts w:eastAsia="UniversCE-Light" w:cstheme="minorHAnsi"/>
                <w:sz w:val="20"/>
                <w:szCs w:val="20"/>
              </w:rPr>
              <w:t xml:space="preserve"> </w:t>
            </w:r>
            <w:r w:rsidR="00897414" w:rsidRPr="00232D1D">
              <w:rPr>
                <w:rFonts w:eastAsia="UniversCE-Light" w:cstheme="minorHAnsi"/>
                <w:sz w:val="20"/>
                <w:szCs w:val="20"/>
              </w:rPr>
              <w:t>specialists in shock-responsive</w:t>
            </w:r>
            <w:r w:rsidR="00507647">
              <w:rPr>
                <w:rFonts w:eastAsia="UniversCE-Light" w:cstheme="minorHAnsi"/>
                <w:sz w:val="20"/>
                <w:szCs w:val="20"/>
              </w:rPr>
              <w:t xml:space="preserve"> </w:t>
            </w:r>
            <w:r w:rsidR="008375A0">
              <w:rPr>
                <w:rFonts w:eastAsia="UniversCE-Light" w:cstheme="minorHAnsi"/>
                <w:sz w:val="20"/>
                <w:szCs w:val="20"/>
              </w:rPr>
              <w:t xml:space="preserve">social protection </w:t>
            </w:r>
            <w:r w:rsidR="00507647">
              <w:rPr>
                <w:rFonts w:eastAsia="UniversCE-Light" w:cstheme="minorHAnsi"/>
                <w:sz w:val="20"/>
                <w:szCs w:val="20"/>
              </w:rPr>
              <w:t>and cash transfers.</w:t>
            </w:r>
          </w:p>
          <w:p w14:paraId="09A2B226" w14:textId="402FEF1C" w:rsidR="0081270E" w:rsidRPr="00232D1D" w:rsidRDefault="0081270E" w:rsidP="00C96860">
            <w:pPr>
              <w:pStyle w:val="ListParagraph"/>
              <w:numPr>
                <w:ilvl w:val="0"/>
                <w:numId w:val="6"/>
              </w:numPr>
              <w:spacing w:after="60"/>
              <w:ind w:left="284" w:hanging="284"/>
              <w:rPr>
                <w:rFonts w:cstheme="minorHAnsi"/>
                <w:sz w:val="20"/>
                <w:szCs w:val="20"/>
              </w:rPr>
            </w:pPr>
            <w:r w:rsidRPr="00232D1D">
              <w:rPr>
                <w:rFonts w:eastAsia="UniversCE-Light" w:cstheme="minorHAnsi"/>
                <w:sz w:val="20"/>
                <w:szCs w:val="20"/>
              </w:rPr>
              <w:t xml:space="preserve">Regional </w:t>
            </w:r>
            <w:r w:rsidR="00F64F13" w:rsidRPr="00232D1D">
              <w:rPr>
                <w:rFonts w:eastAsia="UniversCE-Light" w:cstheme="minorHAnsi"/>
                <w:sz w:val="20"/>
                <w:szCs w:val="20"/>
              </w:rPr>
              <w:t xml:space="preserve">Surge Support / </w:t>
            </w:r>
            <w:r w:rsidRPr="00232D1D">
              <w:rPr>
                <w:rFonts w:eastAsia="UniversCE-Light" w:cstheme="minorHAnsi"/>
                <w:sz w:val="20"/>
                <w:szCs w:val="20"/>
              </w:rPr>
              <w:t>Emergency Rosters</w:t>
            </w:r>
          </w:p>
          <w:p w14:paraId="4198FF79" w14:textId="43E11EB1" w:rsidR="0081270E" w:rsidRPr="00232D1D" w:rsidRDefault="0081270E" w:rsidP="00C96860">
            <w:pPr>
              <w:pStyle w:val="ListParagraph"/>
              <w:numPr>
                <w:ilvl w:val="0"/>
                <w:numId w:val="6"/>
              </w:numPr>
              <w:spacing w:after="60"/>
              <w:ind w:left="284" w:hanging="284"/>
              <w:rPr>
                <w:rFonts w:cstheme="minorHAnsi"/>
                <w:sz w:val="20"/>
                <w:szCs w:val="20"/>
              </w:rPr>
            </w:pPr>
            <w:r w:rsidRPr="00232D1D">
              <w:rPr>
                <w:rFonts w:eastAsia="UniversCE-Light" w:cstheme="minorHAnsi"/>
                <w:sz w:val="20"/>
                <w:szCs w:val="20"/>
              </w:rPr>
              <w:t>Stretch Assignment</w:t>
            </w:r>
          </w:p>
          <w:p w14:paraId="2E6349E3" w14:textId="778710E6" w:rsidR="002B6FF1" w:rsidRPr="00232D1D" w:rsidRDefault="002B6FF1" w:rsidP="00C96860">
            <w:pPr>
              <w:pStyle w:val="ListParagraph"/>
              <w:numPr>
                <w:ilvl w:val="0"/>
                <w:numId w:val="6"/>
              </w:numPr>
              <w:spacing w:after="60"/>
              <w:ind w:left="284" w:hanging="284"/>
              <w:rPr>
                <w:rFonts w:cstheme="minorHAnsi"/>
                <w:sz w:val="20"/>
                <w:szCs w:val="20"/>
              </w:rPr>
            </w:pPr>
            <w:r w:rsidRPr="00232D1D">
              <w:rPr>
                <w:rFonts w:eastAsia="UniversCE-Light" w:cstheme="minorHAnsi"/>
                <w:sz w:val="20"/>
                <w:szCs w:val="20"/>
              </w:rPr>
              <w:t>Temporary Staff Release</w:t>
            </w:r>
          </w:p>
          <w:p w14:paraId="531110F2" w14:textId="77777777" w:rsidR="0081270E" w:rsidRPr="00A10A4A" w:rsidRDefault="0081270E" w:rsidP="00F64F13">
            <w:pPr>
              <w:pStyle w:val="ListParagraph"/>
              <w:numPr>
                <w:ilvl w:val="0"/>
                <w:numId w:val="6"/>
              </w:numPr>
              <w:spacing w:after="60"/>
              <w:ind w:left="284" w:hanging="284"/>
              <w:rPr>
                <w:rFonts w:cstheme="minorHAnsi"/>
                <w:sz w:val="20"/>
                <w:szCs w:val="20"/>
              </w:rPr>
            </w:pPr>
            <w:r w:rsidRPr="00232D1D">
              <w:rPr>
                <w:rFonts w:eastAsia="UniversCE-Light" w:cstheme="minorHAnsi"/>
                <w:sz w:val="20"/>
                <w:szCs w:val="20"/>
              </w:rPr>
              <w:t xml:space="preserve">Recruitment </w:t>
            </w:r>
            <w:r w:rsidR="00F64F13" w:rsidRPr="00232D1D">
              <w:rPr>
                <w:rFonts w:eastAsia="UniversCE-Light" w:cstheme="minorHAnsi"/>
                <w:sz w:val="20"/>
                <w:szCs w:val="20"/>
              </w:rPr>
              <w:t xml:space="preserve">including new staff and consultants </w:t>
            </w:r>
            <w:r w:rsidRPr="00232D1D">
              <w:rPr>
                <w:rFonts w:eastAsia="UniversCE-Light" w:cstheme="minorHAnsi"/>
                <w:sz w:val="20"/>
                <w:szCs w:val="20"/>
              </w:rPr>
              <w:t>(using short-cut procedures and single source if necessary)</w:t>
            </w:r>
          </w:p>
          <w:p w14:paraId="328AA0C4" w14:textId="542B2751" w:rsidR="00507647" w:rsidRPr="00A10A4A" w:rsidRDefault="00507647" w:rsidP="00A10A4A">
            <w:pPr>
              <w:spacing w:after="60"/>
              <w:rPr>
                <w:rFonts w:cstheme="minorHAnsi"/>
                <w:sz w:val="20"/>
                <w:szCs w:val="20"/>
              </w:rPr>
            </w:pPr>
            <w:r w:rsidRPr="00232D1D">
              <w:rPr>
                <w:rFonts w:cstheme="minorHAnsi"/>
                <w:b/>
                <w:bCs/>
                <w:color w:val="FF0000"/>
                <w:sz w:val="20"/>
                <w:szCs w:val="20"/>
              </w:rPr>
              <w:t>‼</w:t>
            </w:r>
            <w:r>
              <w:rPr>
                <w:rFonts w:cstheme="minorHAnsi"/>
                <w:b/>
                <w:bCs/>
                <w:color w:val="FF0000"/>
                <w:sz w:val="20"/>
                <w:szCs w:val="20"/>
              </w:rPr>
              <w:t xml:space="preserve"> </w:t>
            </w:r>
            <w:r w:rsidRPr="00A10A4A">
              <w:rPr>
                <w:rFonts w:cstheme="minorHAnsi"/>
                <w:sz w:val="20"/>
                <w:szCs w:val="20"/>
              </w:rPr>
              <w:t>In context</w:t>
            </w:r>
            <w:r w:rsidR="008375A0">
              <w:rPr>
                <w:rFonts w:cstheme="minorHAnsi"/>
                <w:sz w:val="20"/>
                <w:szCs w:val="20"/>
              </w:rPr>
              <w:t>s</w:t>
            </w:r>
            <w:r w:rsidRPr="00A10A4A">
              <w:rPr>
                <w:rFonts w:cstheme="minorHAnsi"/>
                <w:sz w:val="20"/>
                <w:szCs w:val="20"/>
              </w:rPr>
              <w:t xml:space="preserve"> with limited </w:t>
            </w:r>
            <w:r w:rsidR="008375A0">
              <w:rPr>
                <w:rFonts w:cstheme="minorHAnsi"/>
                <w:sz w:val="20"/>
                <w:szCs w:val="20"/>
              </w:rPr>
              <w:t xml:space="preserve">CO </w:t>
            </w:r>
            <w:r w:rsidRPr="00A10A4A">
              <w:rPr>
                <w:rFonts w:cstheme="minorHAnsi"/>
                <w:sz w:val="20"/>
                <w:szCs w:val="20"/>
              </w:rPr>
              <w:t>capacities, alert the RO/HQ, develop TOR</w:t>
            </w:r>
            <w:r w:rsidR="008375A0">
              <w:rPr>
                <w:rFonts w:cstheme="minorHAnsi"/>
                <w:sz w:val="20"/>
                <w:szCs w:val="20"/>
              </w:rPr>
              <w:t>s</w:t>
            </w:r>
            <w:r w:rsidRPr="00A10A4A">
              <w:rPr>
                <w:rFonts w:cstheme="minorHAnsi"/>
                <w:sz w:val="20"/>
                <w:szCs w:val="20"/>
              </w:rPr>
              <w:t xml:space="preserve"> and request for surge support</w:t>
            </w:r>
            <w:r w:rsidR="008375A0">
              <w:rPr>
                <w:rFonts w:cstheme="minorHAnsi"/>
                <w:sz w:val="20"/>
                <w:szCs w:val="20"/>
              </w:rPr>
              <w:t>.</w:t>
            </w:r>
          </w:p>
        </w:tc>
        <w:tc>
          <w:tcPr>
            <w:tcW w:w="2267" w:type="dxa"/>
            <w:vMerge/>
            <w:vAlign w:val="center"/>
          </w:tcPr>
          <w:p w14:paraId="0B464185" w14:textId="1AFF2064" w:rsidR="0081270E" w:rsidRPr="00232D1D" w:rsidRDefault="0081270E" w:rsidP="0081270E">
            <w:pPr>
              <w:spacing w:after="60"/>
              <w:rPr>
                <w:rFonts w:cstheme="minorHAnsi"/>
                <w:sz w:val="20"/>
                <w:szCs w:val="20"/>
                <w:u w:val="single"/>
              </w:rPr>
            </w:pPr>
          </w:p>
        </w:tc>
      </w:tr>
      <w:tr w:rsidR="0081270E" w:rsidRPr="00232D1D" w14:paraId="590A6B94" w14:textId="77777777" w:rsidTr="00A972BC">
        <w:trPr>
          <w:trHeight w:val="454"/>
        </w:trPr>
        <w:tc>
          <w:tcPr>
            <w:tcW w:w="7479" w:type="dxa"/>
            <w:tcBorders>
              <w:top w:val="dotted" w:sz="4" w:space="0" w:color="auto"/>
              <w:bottom w:val="single" w:sz="4" w:space="0" w:color="auto"/>
            </w:tcBorders>
            <w:shd w:val="clear" w:color="auto" w:fill="auto"/>
            <w:vAlign w:val="center"/>
          </w:tcPr>
          <w:p w14:paraId="0899EDC0" w14:textId="3862D78A" w:rsidR="0081270E" w:rsidRPr="00232D1D" w:rsidRDefault="00B07307" w:rsidP="0081270E">
            <w:pPr>
              <w:spacing w:after="60"/>
              <w:rPr>
                <w:rFonts w:cstheme="minorHAnsi"/>
                <w:sz w:val="20"/>
                <w:szCs w:val="20"/>
              </w:rPr>
            </w:pPr>
            <w:r w:rsidRPr="00232D1D">
              <w:rPr>
                <w:rFonts w:eastAsia="Times New Roman" w:cstheme="minorHAnsi"/>
                <w:sz w:val="20"/>
                <w:szCs w:val="20"/>
                <w:lang w:eastAsia="en-GB"/>
              </w:rPr>
              <w:t>From the start and t</w:t>
            </w:r>
            <w:r w:rsidR="0081270E" w:rsidRPr="00232D1D">
              <w:rPr>
                <w:rFonts w:eastAsia="Times New Roman" w:cstheme="minorHAnsi"/>
                <w:sz w:val="20"/>
                <w:szCs w:val="20"/>
                <w:lang w:eastAsia="en-GB"/>
              </w:rPr>
              <w:t>hroughout the response, work closely with the Operations team to support programme design, contracting</w:t>
            </w:r>
            <w:r w:rsidRPr="00232D1D">
              <w:rPr>
                <w:rFonts w:eastAsia="Times New Roman" w:cstheme="minorHAnsi"/>
                <w:sz w:val="20"/>
                <w:szCs w:val="20"/>
                <w:lang w:eastAsia="en-GB"/>
              </w:rPr>
              <w:t>,</w:t>
            </w:r>
            <w:r w:rsidR="0081270E" w:rsidRPr="00232D1D">
              <w:rPr>
                <w:rFonts w:eastAsia="Times New Roman" w:cstheme="minorHAnsi"/>
                <w:sz w:val="20"/>
                <w:szCs w:val="20"/>
                <w:lang w:eastAsia="en-GB"/>
              </w:rPr>
              <w:t xml:space="preserve"> and procurement, especially in relation to Financial Service Providers (FSPs).</w:t>
            </w:r>
          </w:p>
        </w:tc>
        <w:tc>
          <w:tcPr>
            <w:tcW w:w="2267" w:type="dxa"/>
            <w:vMerge/>
            <w:tcBorders>
              <w:bottom w:val="single" w:sz="4" w:space="0" w:color="auto"/>
            </w:tcBorders>
            <w:vAlign w:val="center"/>
          </w:tcPr>
          <w:p w14:paraId="144292E7" w14:textId="77777777" w:rsidR="0081270E" w:rsidRPr="00232D1D" w:rsidRDefault="0081270E" w:rsidP="0081270E">
            <w:pPr>
              <w:spacing w:after="60"/>
              <w:rPr>
                <w:rFonts w:cstheme="minorHAnsi"/>
                <w:sz w:val="20"/>
                <w:szCs w:val="20"/>
                <w:u w:val="single"/>
              </w:rPr>
            </w:pPr>
          </w:p>
        </w:tc>
      </w:tr>
      <w:tr w:rsidR="0081270E" w:rsidRPr="00232D1D" w14:paraId="1BCC7D83" w14:textId="77777777" w:rsidTr="002C4CC0">
        <w:trPr>
          <w:trHeight w:val="335"/>
        </w:trPr>
        <w:tc>
          <w:tcPr>
            <w:tcW w:w="9746" w:type="dxa"/>
            <w:gridSpan w:val="2"/>
            <w:tcBorders>
              <w:top w:val="single" w:sz="4" w:space="0" w:color="auto"/>
              <w:left w:val="nil"/>
              <w:bottom w:val="single" w:sz="4" w:space="0" w:color="auto"/>
              <w:right w:val="nil"/>
            </w:tcBorders>
            <w:shd w:val="clear" w:color="auto" w:fill="auto"/>
            <w:vAlign w:val="center"/>
          </w:tcPr>
          <w:p w14:paraId="30CF4D12" w14:textId="77777777" w:rsidR="0081270E" w:rsidRPr="00232D1D" w:rsidRDefault="0081270E" w:rsidP="0081270E">
            <w:pPr>
              <w:spacing w:before="60" w:after="60"/>
              <w:rPr>
                <w:rFonts w:cstheme="minorHAnsi"/>
                <w:u w:val="single"/>
              </w:rPr>
            </w:pPr>
            <w:bookmarkStart w:id="20" w:name="_Hlk83371222"/>
            <w:r w:rsidRPr="00217AA4">
              <w:rPr>
                <w:rFonts w:cstheme="minorHAnsi"/>
                <w:b/>
                <w:bCs/>
                <w:color w:val="2E74B5" w:themeColor="accent5" w:themeShade="BF"/>
              </w:rPr>
              <w:t>Funding</w:t>
            </w:r>
            <w:bookmarkEnd w:id="20"/>
          </w:p>
        </w:tc>
      </w:tr>
      <w:tr w:rsidR="0081270E" w:rsidRPr="00232D1D" w14:paraId="4A05B934" w14:textId="77777777" w:rsidTr="00217AA4">
        <w:trPr>
          <w:trHeight w:val="326"/>
        </w:trPr>
        <w:tc>
          <w:tcPr>
            <w:tcW w:w="7479" w:type="dxa"/>
            <w:tcBorders>
              <w:top w:val="single" w:sz="4" w:space="0" w:color="auto"/>
              <w:bottom w:val="single" w:sz="4" w:space="0" w:color="auto"/>
            </w:tcBorders>
            <w:shd w:val="clear" w:color="auto" w:fill="2E74B5" w:themeFill="accent5" w:themeFillShade="BF"/>
            <w:vAlign w:val="center"/>
          </w:tcPr>
          <w:p w14:paraId="0EF7D97E" w14:textId="77777777" w:rsidR="0081270E" w:rsidRPr="00232D1D" w:rsidRDefault="0081270E" w:rsidP="0081270E">
            <w:pPr>
              <w:spacing w:before="60" w:after="60"/>
              <w:rPr>
                <w:rFonts w:cstheme="minorHAnsi"/>
                <w:b/>
                <w:bCs/>
                <w:i/>
                <w:iCs/>
                <w:color w:val="FFFFFF" w:themeColor="background1"/>
              </w:rPr>
            </w:pPr>
            <w:r w:rsidRPr="00232D1D">
              <w:rPr>
                <w:rFonts w:cstheme="minorHAnsi"/>
                <w:b/>
                <w:bCs/>
                <w:i/>
                <w:iCs/>
                <w:color w:val="FFFFFF" w:themeColor="background1"/>
              </w:rPr>
              <w:t>Actions</w:t>
            </w:r>
          </w:p>
        </w:tc>
        <w:tc>
          <w:tcPr>
            <w:tcW w:w="2267" w:type="dxa"/>
            <w:tcBorders>
              <w:top w:val="single" w:sz="4" w:space="0" w:color="auto"/>
            </w:tcBorders>
            <w:shd w:val="clear" w:color="auto" w:fill="2E74B5" w:themeFill="accent5" w:themeFillShade="BF"/>
            <w:vAlign w:val="center"/>
          </w:tcPr>
          <w:p w14:paraId="555F7483" w14:textId="77777777" w:rsidR="0081270E" w:rsidRPr="00232D1D" w:rsidRDefault="0081270E" w:rsidP="0081270E">
            <w:pPr>
              <w:spacing w:before="60" w:after="60"/>
              <w:rPr>
                <w:rFonts w:cstheme="minorHAnsi"/>
                <w:b/>
                <w:bCs/>
                <w:i/>
                <w:iCs/>
                <w:color w:val="FFFFFF" w:themeColor="background1"/>
              </w:rPr>
            </w:pPr>
            <w:r w:rsidRPr="00232D1D">
              <w:rPr>
                <w:rFonts w:cstheme="minorHAnsi"/>
                <w:b/>
                <w:bCs/>
                <w:i/>
                <w:iCs/>
                <w:color w:val="FFFFFF" w:themeColor="background1"/>
              </w:rPr>
              <w:t>Resources</w:t>
            </w:r>
          </w:p>
        </w:tc>
      </w:tr>
      <w:tr w:rsidR="0081270E" w:rsidRPr="00232D1D" w14:paraId="2EF22070" w14:textId="77777777" w:rsidTr="00A972BC">
        <w:trPr>
          <w:trHeight w:val="454"/>
        </w:trPr>
        <w:tc>
          <w:tcPr>
            <w:tcW w:w="7479" w:type="dxa"/>
            <w:tcBorders>
              <w:bottom w:val="dotted" w:sz="4" w:space="0" w:color="auto"/>
            </w:tcBorders>
            <w:vAlign w:val="center"/>
          </w:tcPr>
          <w:p w14:paraId="589EE425" w14:textId="7E95C443" w:rsidR="0081270E" w:rsidRPr="00232D1D" w:rsidRDefault="009C2085" w:rsidP="0081270E">
            <w:pPr>
              <w:spacing w:after="60"/>
              <w:rPr>
                <w:rFonts w:cstheme="minorHAnsi"/>
                <w:sz w:val="20"/>
                <w:szCs w:val="20"/>
              </w:rPr>
            </w:pPr>
            <w:r w:rsidRPr="00232D1D">
              <w:rPr>
                <w:rFonts w:cstheme="minorHAnsi"/>
                <w:b/>
                <w:bCs/>
                <w:color w:val="FF0000"/>
                <w:sz w:val="20"/>
                <w:szCs w:val="20"/>
              </w:rPr>
              <w:t>‼</w:t>
            </w:r>
            <w:r w:rsidRPr="00232D1D">
              <w:rPr>
                <w:rFonts w:cstheme="minorHAnsi"/>
                <w:sz w:val="20"/>
                <w:szCs w:val="20"/>
              </w:rPr>
              <w:t xml:space="preserve"> </w:t>
            </w:r>
            <w:r w:rsidR="001F5E87">
              <w:rPr>
                <w:rFonts w:cstheme="minorHAnsi"/>
                <w:sz w:val="20"/>
                <w:szCs w:val="20"/>
              </w:rPr>
              <w:t>Be proactive and e</w:t>
            </w:r>
            <w:r w:rsidR="0081270E" w:rsidRPr="00232D1D">
              <w:rPr>
                <w:rFonts w:cstheme="minorHAnsi"/>
                <w:sz w:val="20"/>
                <w:szCs w:val="20"/>
              </w:rPr>
              <w:t xml:space="preserve">nsure that the social protection emergency response </w:t>
            </w:r>
            <w:r w:rsidR="00507647">
              <w:rPr>
                <w:rFonts w:cstheme="minorHAnsi"/>
                <w:sz w:val="20"/>
                <w:szCs w:val="20"/>
              </w:rPr>
              <w:t>targets and resource requirement</w:t>
            </w:r>
            <w:r w:rsidR="008375A0">
              <w:rPr>
                <w:rFonts w:cstheme="minorHAnsi"/>
                <w:sz w:val="20"/>
                <w:szCs w:val="20"/>
              </w:rPr>
              <w:t>s</w:t>
            </w:r>
            <w:r w:rsidR="00507647">
              <w:rPr>
                <w:rFonts w:cstheme="minorHAnsi"/>
                <w:sz w:val="20"/>
                <w:szCs w:val="20"/>
              </w:rPr>
              <w:t xml:space="preserve"> </w:t>
            </w:r>
            <w:r w:rsidR="008375A0">
              <w:rPr>
                <w:rFonts w:cstheme="minorHAnsi"/>
                <w:sz w:val="20"/>
                <w:szCs w:val="20"/>
              </w:rPr>
              <w:t>are</w:t>
            </w:r>
            <w:r w:rsidR="0081270E" w:rsidRPr="00232D1D">
              <w:rPr>
                <w:rFonts w:cstheme="minorHAnsi"/>
                <w:sz w:val="20"/>
                <w:szCs w:val="20"/>
              </w:rPr>
              <w:t xml:space="preserve"> </w:t>
            </w:r>
            <w:r w:rsidR="00F64F13" w:rsidRPr="00232D1D">
              <w:rPr>
                <w:rFonts w:cstheme="minorHAnsi"/>
                <w:sz w:val="20"/>
                <w:szCs w:val="20"/>
              </w:rPr>
              <w:t>included</w:t>
            </w:r>
            <w:r w:rsidR="0081270E" w:rsidRPr="00232D1D">
              <w:rPr>
                <w:rFonts w:cstheme="minorHAnsi"/>
                <w:sz w:val="20"/>
                <w:szCs w:val="20"/>
              </w:rPr>
              <w:t xml:space="preserve"> in the Humanitarian Action for Children (HAC) Appeal.</w:t>
            </w:r>
            <w:r w:rsidR="008375A0">
              <w:rPr>
                <w:rFonts w:cstheme="minorHAnsi"/>
                <w:sz w:val="20"/>
                <w:szCs w:val="20"/>
              </w:rPr>
              <w:t xml:space="preserve"> </w:t>
            </w:r>
            <w:r w:rsidR="007A1F1D">
              <w:rPr>
                <w:rFonts w:cstheme="minorHAnsi"/>
                <w:sz w:val="20"/>
                <w:szCs w:val="20"/>
              </w:rPr>
              <w:t>Because the situation is rapidly evolving i</w:t>
            </w:r>
            <w:r w:rsidR="008375A0">
              <w:rPr>
                <w:rFonts w:cstheme="minorHAnsi"/>
                <w:sz w:val="20"/>
                <w:szCs w:val="20"/>
              </w:rPr>
              <w:t>n the early stages of a crisis, d</w:t>
            </w:r>
            <w:r w:rsidR="00507647">
              <w:rPr>
                <w:rFonts w:cstheme="minorHAnsi"/>
                <w:sz w:val="20"/>
                <w:szCs w:val="20"/>
              </w:rPr>
              <w:t>o not aim for perfection</w:t>
            </w:r>
            <w:r w:rsidR="007A1F1D">
              <w:rPr>
                <w:rFonts w:cstheme="minorHAnsi"/>
                <w:sz w:val="20"/>
                <w:szCs w:val="20"/>
              </w:rPr>
              <w:t>. I</w:t>
            </w:r>
            <w:r w:rsidR="00507647">
              <w:rPr>
                <w:rFonts w:cstheme="minorHAnsi"/>
                <w:sz w:val="20"/>
                <w:szCs w:val="20"/>
              </w:rPr>
              <w:t xml:space="preserve">t is acceptable to make informed </w:t>
            </w:r>
            <w:r w:rsidR="007A1F1D">
              <w:rPr>
                <w:rFonts w:cstheme="minorHAnsi"/>
                <w:sz w:val="20"/>
                <w:szCs w:val="20"/>
              </w:rPr>
              <w:t>estimates for</w:t>
            </w:r>
            <w:r w:rsidR="00507647">
              <w:rPr>
                <w:rFonts w:cstheme="minorHAnsi"/>
                <w:sz w:val="20"/>
                <w:szCs w:val="20"/>
              </w:rPr>
              <w:t xml:space="preserve"> targets and numbers.</w:t>
            </w:r>
          </w:p>
        </w:tc>
        <w:tc>
          <w:tcPr>
            <w:tcW w:w="2267" w:type="dxa"/>
            <w:vMerge w:val="restart"/>
            <w:vAlign w:val="center"/>
          </w:tcPr>
          <w:p w14:paraId="1550CDE2" w14:textId="011F0F3F" w:rsidR="00507647" w:rsidRDefault="00641EE0" w:rsidP="00507647">
            <w:pPr>
              <w:spacing w:after="60"/>
              <w:rPr>
                <w:rStyle w:val="Hyperlink"/>
                <w:rFonts w:cstheme="minorHAnsi"/>
                <w:sz w:val="20"/>
                <w:szCs w:val="20"/>
              </w:rPr>
            </w:pPr>
            <w:hyperlink r:id="rId68" w:history="1">
              <w:r w:rsidR="00507647" w:rsidRPr="00516C85">
                <w:rPr>
                  <w:rStyle w:val="Hyperlink"/>
                  <w:rFonts w:cstheme="minorHAnsi"/>
                  <w:sz w:val="20"/>
                  <w:szCs w:val="20"/>
                </w:rPr>
                <w:t>HAC methodology note for social protection sector</w:t>
              </w:r>
            </w:hyperlink>
          </w:p>
          <w:p w14:paraId="1F988336" w14:textId="612A304C" w:rsidR="007A1F1D" w:rsidRDefault="00641EE0" w:rsidP="00507647">
            <w:pPr>
              <w:spacing w:after="60"/>
              <w:rPr>
                <w:rFonts w:cstheme="minorHAnsi"/>
                <w:sz w:val="20"/>
                <w:szCs w:val="20"/>
              </w:rPr>
            </w:pPr>
            <w:hyperlink r:id="rId69" w:history="1">
              <w:r w:rsidR="007A1F1D" w:rsidRPr="007A1F1D">
                <w:rPr>
                  <w:rStyle w:val="Hyperlink"/>
                  <w:rFonts w:cstheme="minorHAnsi"/>
                  <w:sz w:val="20"/>
                  <w:szCs w:val="20"/>
                </w:rPr>
                <w:t>EPF Practical Guide for Field Offices and HQ</w:t>
              </w:r>
            </w:hyperlink>
          </w:p>
          <w:p w14:paraId="2B0D0E80" w14:textId="57F70FF9" w:rsidR="0081270E" w:rsidRPr="00232D1D" w:rsidRDefault="0081270E" w:rsidP="00014FA1">
            <w:pPr>
              <w:spacing w:after="60"/>
              <w:ind w:left="-37"/>
              <w:rPr>
                <w:rFonts w:cstheme="minorHAnsi"/>
                <w:sz w:val="20"/>
                <w:szCs w:val="20"/>
                <w:u w:val="single"/>
              </w:rPr>
            </w:pPr>
          </w:p>
        </w:tc>
      </w:tr>
      <w:tr w:rsidR="0081270E" w:rsidRPr="00232D1D" w14:paraId="3B606D64" w14:textId="77777777" w:rsidTr="00A972BC">
        <w:trPr>
          <w:trHeight w:val="454"/>
        </w:trPr>
        <w:tc>
          <w:tcPr>
            <w:tcW w:w="7479" w:type="dxa"/>
            <w:tcBorders>
              <w:top w:val="dotted" w:sz="4" w:space="0" w:color="auto"/>
              <w:bottom w:val="dotted" w:sz="4" w:space="0" w:color="auto"/>
            </w:tcBorders>
            <w:vAlign w:val="center"/>
          </w:tcPr>
          <w:p w14:paraId="19D33DA9" w14:textId="77777777" w:rsidR="0081270E" w:rsidRPr="00232D1D" w:rsidRDefault="0081270E" w:rsidP="0081270E">
            <w:pPr>
              <w:spacing w:after="60"/>
              <w:rPr>
                <w:rFonts w:cstheme="minorHAnsi"/>
                <w:sz w:val="20"/>
                <w:szCs w:val="20"/>
              </w:rPr>
            </w:pPr>
            <w:r w:rsidRPr="00232D1D">
              <w:rPr>
                <w:rFonts w:cstheme="minorHAnsi"/>
                <w:sz w:val="20"/>
                <w:szCs w:val="20"/>
              </w:rPr>
              <w:t xml:space="preserve">Multiple funding options may be available. For each funding option, consider enabling factors, opportunities, and risks. </w:t>
            </w:r>
          </w:p>
          <w:p w14:paraId="45C38435" w14:textId="41D77136" w:rsidR="002B6FF1" w:rsidRPr="00232D1D" w:rsidRDefault="002B6FF1" w:rsidP="00C96860">
            <w:pPr>
              <w:pStyle w:val="ListParagraph"/>
              <w:numPr>
                <w:ilvl w:val="0"/>
                <w:numId w:val="7"/>
              </w:numPr>
              <w:spacing w:after="60"/>
              <w:ind w:left="284" w:hanging="284"/>
              <w:rPr>
                <w:rFonts w:cstheme="minorHAnsi"/>
                <w:sz w:val="20"/>
                <w:szCs w:val="20"/>
              </w:rPr>
            </w:pPr>
            <w:r w:rsidRPr="00232D1D">
              <w:rPr>
                <w:rFonts w:cstheme="minorHAnsi"/>
                <w:sz w:val="20"/>
                <w:szCs w:val="20"/>
              </w:rPr>
              <w:t>E</w:t>
            </w:r>
            <w:r w:rsidR="007A1F1D">
              <w:rPr>
                <w:rFonts w:cstheme="minorHAnsi"/>
                <w:sz w:val="20"/>
                <w:szCs w:val="20"/>
              </w:rPr>
              <w:t xml:space="preserve">mergency </w:t>
            </w:r>
            <w:r w:rsidRPr="00232D1D">
              <w:rPr>
                <w:rFonts w:cstheme="minorHAnsi"/>
                <w:sz w:val="20"/>
                <w:szCs w:val="20"/>
              </w:rPr>
              <w:t>P</w:t>
            </w:r>
            <w:r w:rsidR="007A1F1D">
              <w:rPr>
                <w:rFonts w:cstheme="minorHAnsi"/>
                <w:sz w:val="20"/>
                <w:szCs w:val="20"/>
              </w:rPr>
              <w:t>rogramme</w:t>
            </w:r>
            <w:r w:rsidRPr="00232D1D">
              <w:rPr>
                <w:rFonts w:cstheme="minorHAnsi"/>
                <w:sz w:val="20"/>
                <w:szCs w:val="20"/>
              </w:rPr>
              <w:t xml:space="preserve"> </w:t>
            </w:r>
            <w:r w:rsidR="007A1F1D">
              <w:rPr>
                <w:rFonts w:cstheme="minorHAnsi"/>
                <w:sz w:val="20"/>
                <w:szCs w:val="20"/>
              </w:rPr>
              <w:t xml:space="preserve">Fund (EPF) </w:t>
            </w:r>
            <w:r w:rsidRPr="00232D1D">
              <w:rPr>
                <w:rFonts w:cstheme="minorHAnsi"/>
                <w:sz w:val="20"/>
                <w:szCs w:val="20"/>
              </w:rPr>
              <w:t>loan from HQ to support start-up activities while raising funds from elsewhere.</w:t>
            </w:r>
          </w:p>
          <w:p w14:paraId="57F12F1F" w14:textId="00EAAB8A" w:rsidR="0081270E" w:rsidRPr="00232D1D" w:rsidRDefault="0081270E" w:rsidP="00C96860">
            <w:pPr>
              <w:pStyle w:val="ListParagraph"/>
              <w:numPr>
                <w:ilvl w:val="0"/>
                <w:numId w:val="7"/>
              </w:numPr>
              <w:spacing w:after="60"/>
              <w:ind w:left="284" w:hanging="284"/>
              <w:rPr>
                <w:rFonts w:cstheme="minorHAnsi"/>
                <w:sz w:val="20"/>
                <w:szCs w:val="20"/>
              </w:rPr>
            </w:pPr>
            <w:r w:rsidRPr="00232D1D">
              <w:rPr>
                <w:rFonts w:cstheme="minorHAnsi"/>
                <w:sz w:val="20"/>
                <w:szCs w:val="20"/>
              </w:rPr>
              <w:lastRenderedPageBreak/>
              <w:t>Leveraging national resources. UNICEF should advocate for allocation of national resources towards social protection responses including extending coverage to non-citizens, especially in contexts of forced displacement.</w:t>
            </w:r>
          </w:p>
          <w:p w14:paraId="5AA990FA" w14:textId="27D871D5" w:rsidR="0081270E" w:rsidRPr="00232D1D" w:rsidRDefault="0081270E" w:rsidP="00C96860">
            <w:pPr>
              <w:pStyle w:val="ListParagraph"/>
              <w:numPr>
                <w:ilvl w:val="0"/>
                <w:numId w:val="7"/>
              </w:numPr>
              <w:spacing w:after="60"/>
              <w:ind w:left="284" w:hanging="284"/>
              <w:rPr>
                <w:rFonts w:cstheme="minorHAnsi"/>
                <w:sz w:val="20"/>
                <w:szCs w:val="20"/>
              </w:rPr>
            </w:pPr>
            <w:r w:rsidRPr="00232D1D">
              <w:rPr>
                <w:rFonts w:cstheme="minorHAnsi"/>
                <w:sz w:val="20"/>
                <w:szCs w:val="20"/>
              </w:rPr>
              <w:t>Re-programming UNICEF thematic funds and other resources. In the short-term, existing funds may be reallocated to kick-start a response.</w:t>
            </w:r>
          </w:p>
          <w:p w14:paraId="362BA30F" w14:textId="5423CB60" w:rsidR="0081270E" w:rsidRPr="00232D1D" w:rsidRDefault="0081270E" w:rsidP="00C96860">
            <w:pPr>
              <w:pStyle w:val="ListParagraph"/>
              <w:numPr>
                <w:ilvl w:val="0"/>
                <w:numId w:val="7"/>
              </w:numPr>
              <w:spacing w:after="60"/>
              <w:ind w:left="284" w:hanging="284"/>
              <w:rPr>
                <w:rFonts w:cstheme="minorHAnsi"/>
                <w:sz w:val="20"/>
                <w:szCs w:val="20"/>
              </w:rPr>
            </w:pPr>
            <w:r w:rsidRPr="00232D1D">
              <w:rPr>
                <w:rFonts w:cstheme="minorHAnsi"/>
                <w:sz w:val="20"/>
                <w:szCs w:val="20"/>
              </w:rPr>
              <w:t>Re-programming donor funds. Donors may have unspent balances, or other project or contingency funds that can provide immediate support while securing other resources.</w:t>
            </w:r>
          </w:p>
          <w:p w14:paraId="0C0C8CBD" w14:textId="77777777" w:rsidR="00FA5943" w:rsidRPr="00232D1D" w:rsidRDefault="0081270E" w:rsidP="00C96860">
            <w:pPr>
              <w:pStyle w:val="ListParagraph"/>
              <w:numPr>
                <w:ilvl w:val="0"/>
                <w:numId w:val="7"/>
              </w:numPr>
              <w:spacing w:after="60"/>
              <w:ind w:left="284" w:hanging="284"/>
              <w:rPr>
                <w:rFonts w:cstheme="minorHAnsi"/>
                <w:sz w:val="20"/>
                <w:szCs w:val="20"/>
              </w:rPr>
            </w:pPr>
            <w:r w:rsidRPr="00232D1D">
              <w:rPr>
                <w:rFonts w:cstheme="minorHAnsi"/>
                <w:sz w:val="20"/>
                <w:szCs w:val="20"/>
              </w:rPr>
              <w:t>New donor funding. Where necessary, play a convening role between donors and government, and articulate UNICEF’s comparative advantage as a technical agency to support implementation.</w:t>
            </w:r>
          </w:p>
          <w:p w14:paraId="3F7560C1" w14:textId="072BADB6" w:rsidR="00F64F13" w:rsidRPr="00232D1D" w:rsidRDefault="00F64F13" w:rsidP="00C96860">
            <w:pPr>
              <w:pStyle w:val="ListParagraph"/>
              <w:numPr>
                <w:ilvl w:val="0"/>
                <w:numId w:val="7"/>
              </w:numPr>
              <w:spacing w:after="60"/>
              <w:ind w:left="284" w:hanging="284"/>
              <w:rPr>
                <w:rFonts w:cstheme="minorHAnsi"/>
                <w:sz w:val="20"/>
                <w:szCs w:val="20"/>
              </w:rPr>
            </w:pPr>
            <w:r w:rsidRPr="00232D1D">
              <w:rPr>
                <w:rFonts w:cstheme="minorHAnsi"/>
                <w:sz w:val="20"/>
                <w:szCs w:val="20"/>
              </w:rPr>
              <w:t xml:space="preserve">Sectoral </w:t>
            </w:r>
            <w:r w:rsidR="002F33E3" w:rsidRPr="00232D1D">
              <w:rPr>
                <w:rFonts w:cstheme="minorHAnsi"/>
                <w:sz w:val="20"/>
                <w:szCs w:val="20"/>
              </w:rPr>
              <w:t xml:space="preserve">and multi-sector </w:t>
            </w:r>
            <w:r w:rsidRPr="00232D1D">
              <w:rPr>
                <w:rFonts w:cstheme="minorHAnsi"/>
                <w:sz w:val="20"/>
                <w:szCs w:val="20"/>
              </w:rPr>
              <w:t>funding.</w:t>
            </w:r>
            <w:r w:rsidR="002F33E3" w:rsidRPr="00232D1D">
              <w:rPr>
                <w:rFonts w:cstheme="minorHAnsi"/>
                <w:sz w:val="20"/>
                <w:szCs w:val="20"/>
              </w:rPr>
              <w:t xml:space="preserve"> Cash transfers can form a part of m</w:t>
            </w:r>
            <w:r w:rsidRPr="00232D1D">
              <w:rPr>
                <w:rFonts w:cstheme="minorHAnsi"/>
                <w:sz w:val="20"/>
                <w:szCs w:val="20"/>
              </w:rPr>
              <w:t>ulti-sector proposal</w:t>
            </w:r>
            <w:r w:rsidR="002F33E3" w:rsidRPr="00232D1D">
              <w:rPr>
                <w:rFonts w:cstheme="minorHAnsi"/>
                <w:sz w:val="20"/>
                <w:szCs w:val="20"/>
              </w:rPr>
              <w:t>s. Social Policy can promote sectors to move f</w:t>
            </w:r>
            <w:r w:rsidR="008303A2" w:rsidRPr="00232D1D">
              <w:rPr>
                <w:rFonts w:cstheme="minorHAnsi"/>
                <w:sz w:val="20"/>
                <w:szCs w:val="20"/>
              </w:rPr>
              <w:t>r</w:t>
            </w:r>
            <w:r w:rsidR="002F33E3" w:rsidRPr="00232D1D">
              <w:rPr>
                <w:rFonts w:cstheme="minorHAnsi"/>
                <w:sz w:val="20"/>
                <w:szCs w:val="20"/>
              </w:rPr>
              <w:t xml:space="preserve">om in-kind to cash responses that form part of integrated programmes with social protection and develop cash plus models that include sector specific objectives. </w:t>
            </w:r>
          </w:p>
          <w:p w14:paraId="431B40EE" w14:textId="0F7B1BEA" w:rsidR="00F64F13" w:rsidRPr="00232D1D" w:rsidRDefault="00F64F13" w:rsidP="00C96860">
            <w:pPr>
              <w:pStyle w:val="ListParagraph"/>
              <w:numPr>
                <w:ilvl w:val="0"/>
                <w:numId w:val="7"/>
              </w:numPr>
              <w:spacing w:after="60"/>
              <w:ind w:left="284" w:hanging="284"/>
              <w:rPr>
                <w:rFonts w:cstheme="minorHAnsi"/>
                <w:sz w:val="20"/>
                <w:szCs w:val="20"/>
              </w:rPr>
            </w:pPr>
            <w:r w:rsidRPr="00232D1D">
              <w:rPr>
                <w:rFonts w:cstheme="minorHAnsi"/>
                <w:sz w:val="20"/>
                <w:szCs w:val="20"/>
              </w:rPr>
              <w:t xml:space="preserve">Private </w:t>
            </w:r>
            <w:r w:rsidR="002F33E3" w:rsidRPr="00232D1D">
              <w:rPr>
                <w:rFonts w:cstheme="minorHAnsi"/>
                <w:sz w:val="20"/>
                <w:szCs w:val="20"/>
              </w:rPr>
              <w:t>s</w:t>
            </w:r>
            <w:r w:rsidRPr="00232D1D">
              <w:rPr>
                <w:rFonts w:cstheme="minorHAnsi"/>
                <w:sz w:val="20"/>
                <w:szCs w:val="20"/>
              </w:rPr>
              <w:t xml:space="preserve">ector </w:t>
            </w:r>
            <w:r w:rsidR="002F33E3" w:rsidRPr="00232D1D">
              <w:rPr>
                <w:rFonts w:cstheme="minorHAnsi"/>
                <w:sz w:val="20"/>
                <w:szCs w:val="20"/>
              </w:rPr>
              <w:t>c</w:t>
            </w:r>
            <w:r w:rsidRPr="00232D1D">
              <w:rPr>
                <w:rFonts w:cstheme="minorHAnsi"/>
                <w:sz w:val="20"/>
                <w:szCs w:val="20"/>
              </w:rPr>
              <w:t xml:space="preserve">ontributions: </w:t>
            </w:r>
            <w:r w:rsidR="002F33E3" w:rsidRPr="00232D1D">
              <w:rPr>
                <w:rFonts w:cstheme="minorHAnsi"/>
                <w:sz w:val="20"/>
                <w:szCs w:val="20"/>
              </w:rPr>
              <w:t>With support from PFP, Social Policy may be able to leverage private sector contributions in the form of in-kind service provision (or reduced fees</w:t>
            </w:r>
            <w:r w:rsidR="002B6FF1" w:rsidRPr="00232D1D">
              <w:rPr>
                <w:rFonts w:cstheme="minorHAnsi"/>
                <w:sz w:val="20"/>
                <w:szCs w:val="20"/>
              </w:rPr>
              <w:t>/fee waivers</w:t>
            </w:r>
            <w:r w:rsidR="002F33E3" w:rsidRPr="00232D1D">
              <w:rPr>
                <w:rFonts w:cstheme="minorHAnsi"/>
                <w:sz w:val="20"/>
                <w:szCs w:val="20"/>
              </w:rPr>
              <w:t>) from FSPs and other relevant services.</w:t>
            </w:r>
          </w:p>
        </w:tc>
        <w:tc>
          <w:tcPr>
            <w:tcW w:w="2267" w:type="dxa"/>
            <w:vMerge/>
            <w:vAlign w:val="center"/>
          </w:tcPr>
          <w:p w14:paraId="0796B312" w14:textId="4B5BD248" w:rsidR="0081270E" w:rsidRPr="00232D1D" w:rsidRDefault="0081270E" w:rsidP="0081270E">
            <w:pPr>
              <w:spacing w:after="60"/>
              <w:rPr>
                <w:rFonts w:cstheme="minorHAnsi"/>
                <w:sz w:val="20"/>
                <w:szCs w:val="20"/>
                <w:u w:val="single"/>
              </w:rPr>
            </w:pPr>
          </w:p>
        </w:tc>
      </w:tr>
      <w:tr w:rsidR="0081270E" w:rsidRPr="00232D1D" w14:paraId="6F040DD7" w14:textId="77777777" w:rsidTr="00A972BC">
        <w:trPr>
          <w:trHeight w:val="44"/>
        </w:trPr>
        <w:tc>
          <w:tcPr>
            <w:tcW w:w="7479" w:type="dxa"/>
            <w:tcBorders>
              <w:top w:val="dotted" w:sz="4" w:space="0" w:color="auto"/>
              <w:bottom w:val="dotted" w:sz="4" w:space="0" w:color="auto"/>
            </w:tcBorders>
            <w:vAlign w:val="center"/>
          </w:tcPr>
          <w:p w14:paraId="7D51637A" w14:textId="44CDA0BA" w:rsidR="0081270E" w:rsidRPr="00232D1D" w:rsidRDefault="009C2085" w:rsidP="0081270E">
            <w:pPr>
              <w:spacing w:after="60"/>
              <w:rPr>
                <w:rFonts w:cstheme="minorHAnsi"/>
                <w:i/>
                <w:iCs/>
                <w:sz w:val="20"/>
                <w:szCs w:val="20"/>
              </w:rPr>
            </w:pPr>
            <w:r w:rsidRPr="00232D1D">
              <w:rPr>
                <w:rFonts w:cstheme="minorHAnsi"/>
                <w:b/>
                <w:bCs/>
                <w:color w:val="FF0000"/>
                <w:sz w:val="20"/>
                <w:szCs w:val="20"/>
              </w:rPr>
              <w:t>‼</w:t>
            </w:r>
            <w:r w:rsidRPr="00232D1D">
              <w:rPr>
                <w:rFonts w:cstheme="minorHAnsi"/>
                <w:sz w:val="20"/>
                <w:szCs w:val="20"/>
              </w:rPr>
              <w:t xml:space="preserve"> </w:t>
            </w:r>
            <w:r w:rsidR="00CA1280" w:rsidRPr="00232D1D">
              <w:rPr>
                <w:rFonts w:cstheme="minorHAnsi"/>
                <w:sz w:val="20"/>
                <w:szCs w:val="20"/>
              </w:rPr>
              <w:t>Engage with donors early to gauge their interest and p</w:t>
            </w:r>
            <w:r w:rsidR="0081270E" w:rsidRPr="00232D1D">
              <w:rPr>
                <w:rFonts w:cstheme="minorHAnsi"/>
                <w:sz w:val="20"/>
                <w:szCs w:val="20"/>
              </w:rPr>
              <w:t xml:space="preserve">repare </w:t>
            </w:r>
            <w:r w:rsidR="00FA5943" w:rsidRPr="00232D1D">
              <w:rPr>
                <w:rFonts w:cstheme="minorHAnsi"/>
                <w:sz w:val="20"/>
                <w:szCs w:val="20"/>
              </w:rPr>
              <w:t>short</w:t>
            </w:r>
            <w:r w:rsidR="0081270E" w:rsidRPr="00232D1D">
              <w:rPr>
                <w:rFonts w:cstheme="minorHAnsi"/>
                <w:sz w:val="20"/>
                <w:szCs w:val="20"/>
              </w:rPr>
              <w:t xml:space="preserve"> proposals </w:t>
            </w:r>
            <w:r w:rsidR="00CA1280" w:rsidRPr="00232D1D">
              <w:rPr>
                <w:rFonts w:cstheme="minorHAnsi"/>
                <w:sz w:val="20"/>
                <w:szCs w:val="20"/>
              </w:rPr>
              <w:t>tailored for humanitarian and development</w:t>
            </w:r>
            <w:r w:rsidR="0081270E" w:rsidRPr="00232D1D">
              <w:rPr>
                <w:rFonts w:cstheme="minorHAnsi"/>
                <w:sz w:val="20"/>
                <w:szCs w:val="20"/>
              </w:rPr>
              <w:t xml:space="preserve"> donors</w:t>
            </w:r>
            <w:r w:rsidR="00CA1280" w:rsidRPr="00232D1D">
              <w:rPr>
                <w:rFonts w:cstheme="minorHAnsi"/>
                <w:sz w:val="20"/>
                <w:szCs w:val="20"/>
              </w:rPr>
              <w:t>.</w:t>
            </w:r>
            <w:r w:rsidR="00CA1280" w:rsidRPr="00232D1D">
              <w:rPr>
                <w:rFonts w:cstheme="minorHAnsi"/>
                <w:i/>
                <w:iCs/>
                <w:sz w:val="20"/>
                <w:szCs w:val="20"/>
              </w:rPr>
              <w:t xml:space="preserve"> </w:t>
            </w:r>
            <w:r w:rsidR="00F03CA7" w:rsidRPr="00232D1D">
              <w:rPr>
                <w:rFonts w:cstheme="minorHAnsi"/>
                <w:sz w:val="20"/>
                <w:szCs w:val="20"/>
              </w:rPr>
              <w:t xml:space="preserve">Frame the response as one where different systems and actors </w:t>
            </w:r>
            <w:r w:rsidR="00F90840" w:rsidRPr="00232D1D">
              <w:rPr>
                <w:rFonts w:cstheme="minorHAnsi"/>
                <w:sz w:val="20"/>
                <w:szCs w:val="20"/>
              </w:rPr>
              <w:t xml:space="preserve">(including UNICEF) </w:t>
            </w:r>
            <w:r w:rsidR="00F03CA7" w:rsidRPr="00232D1D">
              <w:rPr>
                <w:rFonts w:cstheme="minorHAnsi"/>
                <w:sz w:val="20"/>
                <w:szCs w:val="20"/>
              </w:rPr>
              <w:t>can contribute through their comparative advantage to enhance comprehensiveness, coverage, and adequacy.</w:t>
            </w:r>
            <w:r w:rsidR="008E64BE">
              <w:rPr>
                <w:rFonts w:cstheme="minorHAnsi"/>
                <w:sz w:val="20"/>
                <w:szCs w:val="20"/>
              </w:rPr>
              <w:t xml:space="preserve"> </w:t>
            </w:r>
            <w:r w:rsidR="007A1F1D">
              <w:rPr>
                <w:rFonts w:cstheme="minorHAnsi"/>
                <w:sz w:val="20"/>
                <w:szCs w:val="20"/>
              </w:rPr>
              <w:t>S</w:t>
            </w:r>
            <w:r w:rsidR="008E64BE">
              <w:rPr>
                <w:rFonts w:cstheme="minorHAnsi"/>
                <w:sz w:val="20"/>
                <w:szCs w:val="20"/>
              </w:rPr>
              <w:t xml:space="preserve">ocial policy staff </w:t>
            </w:r>
            <w:r w:rsidR="007A1F1D">
              <w:rPr>
                <w:rFonts w:cstheme="minorHAnsi"/>
                <w:sz w:val="20"/>
                <w:szCs w:val="20"/>
              </w:rPr>
              <w:t xml:space="preserve">should </w:t>
            </w:r>
            <w:r w:rsidR="008E64BE">
              <w:rPr>
                <w:rFonts w:cstheme="minorHAnsi"/>
                <w:sz w:val="20"/>
                <w:szCs w:val="20"/>
              </w:rPr>
              <w:t xml:space="preserve">engage with relevant humanitarian sector donors to identify and influence funding opportunities </w:t>
            </w:r>
            <w:r w:rsidR="007A1F1D">
              <w:rPr>
                <w:rFonts w:cstheme="minorHAnsi"/>
                <w:sz w:val="20"/>
                <w:szCs w:val="20"/>
              </w:rPr>
              <w:t>for</w:t>
            </w:r>
            <w:r w:rsidR="008E64BE">
              <w:rPr>
                <w:rFonts w:cstheme="minorHAnsi"/>
                <w:sz w:val="20"/>
                <w:szCs w:val="20"/>
              </w:rPr>
              <w:t xml:space="preserve"> social protection and cash transfers. </w:t>
            </w:r>
          </w:p>
        </w:tc>
        <w:tc>
          <w:tcPr>
            <w:tcW w:w="2267" w:type="dxa"/>
            <w:vMerge/>
            <w:vAlign w:val="center"/>
          </w:tcPr>
          <w:p w14:paraId="36622A78" w14:textId="596E5249" w:rsidR="0081270E" w:rsidRPr="00232D1D" w:rsidRDefault="0081270E" w:rsidP="0081270E">
            <w:pPr>
              <w:spacing w:after="60"/>
              <w:rPr>
                <w:rFonts w:cstheme="minorHAnsi"/>
                <w:sz w:val="20"/>
                <w:szCs w:val="20"/>
                <w:u w:val="single"/>
              </w:rPr>
            </w:pPr>
          </w:p>
        </w:tc>
      </w:tr>
      <w:tr w:rsidR="0081270E" w:rsidRPr="00232D1D" w14:paraId="1369FF9C" w14:textId="77777777" w:rsidTr="00A972BC">
        <w:trPr>
          <w:trHeight w:val="287"/>
        </w:trPr>
        <w:tc>
          <w:tcPr>
            <w:tcW w:w="7479" w:type="dxa"/>
            <w:tcBorders>
              <w:top w:val="dotted" w:sz="4" w:space="0" w:color="auto"/>
              <w:bottom w:val="dotted" w:sz="4" w:space="0" w:color="auto"/>
            </w:tcBorders>
            <w:shd w:val="clear" w:color="auto" w:fill="auto"/>
            <w:vAlign w:val="center"/>
          </w:tcPr>
          <w:p w14:paraId="79D01D0D" w14:textId="777FB9D5" w:rsidR="0081270E" w:rsidRPr="00232D1D" w:rsidRDefault="0081270E" w:rsidP="0081270E">
            <w:pPr>
              <w:spacing w:after="60"/>
              <w:rPr>
                <w:rFonts w:cstheme="minorHAnsi"/>
                <w:b/>
                <w:bCs/>
                <w:sz w:val="20"/>
                <w:szCs w:val="20"/>
              </w:rPr>
            </w:pPr>
            <w:r w:rsidRPr="00232D1D">
              <w:rPr>
                <w:rFonts w:cstheme="minorHAnsi"/>
                <w:sz w:val="20"/>
                <w:szCs w:val="20"/>
              </w:rPr>
              <w:t>Identify options for contingency financing in case of further unexpected scale-up.</w:t>
            </w:r>
            <w:r w:rsidR="00661096" w:rsidRPr="00232D1D">
              <w:rPr>
                <w:rFonts w:cstheme="minorHAnsi"/>
                <w:sz w:val="20"/>
                <w:szCs w:val="20"/>
              </w:rPr>
              <w:t xml:space="preserve"> </w:t>
            </w:r>
            <w:r w:rsidR="008303A2" w:rsidRPr="00232D1D">
              <w:rPr>
                <w:rFonts w:eastAsia="UniversCE-Light" w:cstheme="minorHAnsi"/>
                <w:b/>
                <w:bCs/>
                <w:color w:val="3D3C3B"/>
                <w:sz w:val="20"/>
                <w:szCs w:val="20"/>
              </w:rPr>
              <w:t>[</w:t>
            </w:r>
            <w:r w:rsidR="008303A2" w:rsidRPr="00232D1D">
              <w:rPr>
                <w:rFonts w:eastAsia="UniversCE-Light" w:cstheme="minorHAnsi"/>
                <w:b/>
                <w:bCs/>
                <w:i/>
                <w:iCs/>
                <w:color w:val="3D3C3B"/>
                <w:sz w:val="20"/>
                <w:szCs w:val="20"/>
              </w:rPr>
              <w:t>EPP</w:t>
            </w:r>
            <w:r w:rsidR="008303A2" w:rsidRPr="00232D1D">
              <w:rPr>
                <w:rFonts w:eastAsia="UniversCE-Light" w:cstheme="minorHAnsi"/>
                <w:b/>
                <w:bCs/>
                <w:color w:val="3D3C3B"/>
                <w:sz w:val="20"/>
                <w:szCs w:val="20"/>
              </w:rPr>
              <w:t>]</w:t>
            </w:r>
          </w:p>
        </w:tc>
        <w:tc>
          <w:tcPr>
            <w:tcW w:w="2267" w:type="dxa"/>
            <w:vMerge/>
            <w:shd w:val="clear" w:color="auto" w:fill="auto"/>
            <w:vAlign w:val="center"/>
          </w:tcPr>
          <w:p w14:paraId="3FF775AB" w14:textId="7ED0A111" w:rsidR="0081270E" w:rsidRPr="00232D1D" w:rsidRDefault="0081270E" w:rsidP="0081270E">
            <w:pPr>
              <w:spacing w:after="60"/>
              <w:rPr>
                <w:rFonts w:cstheme="minorHAnsi"/>
                <w:sz w:val="20"/>
                <w:szCs w:val="20"/>
                <w:u w:val="single"/>
              </w:rPr>
            </w:pPr>
          </w:p>
        </w:tc>
      </w:tr>
      <w:tr w:rsidR="0081270E" w:rsidRPr="00232D1D" w14:paraId="57E0EB8C" w14:textId="77777777" w:rsidTr="00A972BC">
        <w:trPr>
          <w:trHeight w:val="454"/>
        </w:trPr>
        <w:tc>
          <w:tcPr>
            <w:tcW w:w="7479" w:type="dxa"/>
            <w:tcBorders>
              <w:top w:val="dotted" w:sz="4" w:space="0" w:color="auto"/>
              <w:bottom w:val="dotted" w:sz="4" w:space="0" w:color="auto"/>
            </w:tcBorders>
            <w:shd w:val="clear" w:color="auto" w:fill="auto"/>
            <w:vAlign w:val="center"/>
          </w:tcPr>
          <w:p w14:paraId="1C5CDD50" w14:textId="1F9BCD0C" w:rsidR="0081270E" w:rsidRPr="00232D1D" w:rsidRDefault="005C3610" w:rsidP="0081270E">
            <w:pPr>
              <w:spacing w:after="60"/>
              <w:rPr>
                <w:rFonts w:cstheme="minorHAnsi"/>
                <w:sz w:val="20"/>
                <w:szCs w:val="20"/>
              </w:rPr>
            </w:pPr>
            <w:r w:rsidRPr="00232D1D">
              <w:rPr>
                <w:rFonts w:eastAsia="UniversCE-Light" w:cstheme="minorHAnsi"/>
                <w:b/>
                <w:bCs/>
                <w:color w:val="3D3C3B"/>
                <w:sz w:val="20"/>
                <w:szCs w:val="20"/>
              </w:rPr>
              <w:t>[</w:t>
            </w:r>
            <w:r w:rsidRPr="00232D1D">
              <w:rPr>
                <w:rFonts w:eastAsia="UniversCE-Light" w:cstheme="minorHAnsi"/>
                <w:b/>
                <w:bCs/>
                <w:i/>
                <w:iCs/>
                <w:color w:val="3D3C3B"/>
                <w:sz w:val="20"/>
                <w:szCs w:val="20"/>
              </w:rPr>
              <w:t>Inclusion</w:t>
            </w:r>
            <w:r w:rsidRPr="00232D1D">
              <w:rPr>
                <w:rFonts w:eastAsia="UniversCE-Light" w:cstheme="minorHAnsi"/>
                <w:b/>
                <w:bCs/>
                <w:color w:val="3D3C3B"/>
                <w:sz w:val="20"/>
                <w:szCs w:val="20"/>
              </w:rPr>
              <w:t xml:space="preserve">] </w:t>
            </w:r>
            <w:bookmarkStart w:id="21" w:name="_Hlk83371227"/>
            <w:r w:rsidR="0081270E" w:rsidRPr="00232D1D">
              <w:rPr>
                <w:rFonts w:cstheme="minorHAnsi"/>
                <w:sz w:val="20"/>
                <w:szCs w:val="20"/>
              </w:rPr>
              <w:t>Consider how different funding streams can work together towards a more inclusive response, e.g., national resources may fund an expansion to existing beneficiaries, while donor funds may reach new caseloads such as refugees and IDPs</w:t>
            </w:r>
            <w:r w:rsidR="00897414" w:rsidRPr="00232D1D">
              <w:rPr>
                <w:rFonts w:cstheme="minorHAnsi"/>
                <w:sz w:val="20"/>
                <w:szCs w:val="20"/>
              </w:rPr>
              <w:t xml:space="preserve">; or additional support linked to cash transfers </w:t>
            </w:r>
            <w:r w:rsidR="008E64BE">
              <w:rPr>
                <w:rFonts w:cstheme="minorHAnsi"/>
                <w:sz w:val="20"/>
                <w:szCs w:val="20"/>
              </w:rPr>
              <w:t xml:space="preserve">for </w:t>
            </w:r>
            <w:r w:rsidR="00897414" w:rsidRPr="00232D1D">
              <w:rPr>
                <w:rFonts w:cstheme="minorHAnsi"/>
                <w:sz w:val="20"/>
                <w:szCs w:val="20"/>
              </w:rPr>
              <w:t>menstrual hygiene management resources, psychosocial support for survivors, safe spaces for adolescents, or linkages to other services or support.</w:t>
            </w:r>
            <w:bookmarkEnd w:id="21"/>
          </w:p>
        </w:tc>
        <w:tc>
          <w:tcPr>
            <w:tcW w:w="2267" w:type="dxa"/>
            <w:vMerge/>
            <w:shd w:val="clear" w:color="auto" w:fill="auto"/>
            <w:vAlign w:val="center"/>
          </w:tcPr>
          <w:p w14:paraId="31A31171" w14:textId="77777777" w:rsidR="0081270E" w:rsidRPr="00232D1D" w:rsidRDefault="0081270E" w:rsidP="0081270E">
            <w:pPr>
              <w:spacing w:after="60"/>
              <w:rPr>
                <w:rFonts w:cstheme="minorHAnsi"/>
                <w:sz w:val="20"/>
                <w:szCs w:val="20"/>
                <w:u w:val="single"/>
              </w:rPr>
            </w:pPr>
          </w:p>
        </w:tc>
      </w:tr>
      <w:tr w:rsidR="0081270E" w:rsidRPr="00232D1D" w14:paraId="5934E5A5" w14:textId="77777777" w:rsidTr="00A972BC">
        <w:trPr>
          <w:trHeight w:val="454"/>
        </w:trPr>
        <w:tc>
          <w:tcPr>
            <w:tcW w:w="7479" w:type="dxa"/>
            <w:tcBorders>
              <w:top w:val="dotted" w:sz="4" w:space="0" w:color="auto"/>
            </w:tcBorders>
            <w:shd w:val="clear" w:color="auto" w:fill="auto"/>
            <w:vAlign w:val="center"/>
          </w:tcPr>
          <w:p w14:paraId="7A283E8A" w14:textId="50FD6750" w:rsidR="0081270E" w:rsidRPr="00232D1D" w:rsidRDefault="005C3610" w:rsidP="0081270E">
            <w:pPr>
              <w:spacing w:after="60"/>
              <w:rPr>
                <w:rFonts w:cstheme="minorHAnsi"/>
                <w:sz w:val="20"/>
                <w:szCs w:val="20"/>
              </w:rPr>
            </w:pPr>
            <w:r w:rsidRPr="00232D1D">
              <w:rPr>
                <w:rFonts w:eastAsia="UniversCE-Light" w:cstheme="minorHAnsi"/>
                <w:b/>
                <w:bCs/>
                <w:color w:val="3D3C3B"/>
                <w:sz w:val="20"/>
                <w:szCs w:val="20"/>
              </w:rPr>
              <w:t>[</w:t>
            </w:r>
            <w:r w:rsidRPr="00232D1D">
              <w:rPr>
                <w:rFonts w:eastAsia="UniversCE-Light" w:cstheme="minorHAnsi"/>
                <w:b/>
                <w:bCs/>
                <w:i/>
                <w:iCs/>
                <w:color w:val="3D3C3B"/>
                <w:sz w:val="20"/>
                <w:szCs w:val="20"/>
              </w:rPr>
              <w:t>AAP</w:t>
            </w:r>
            <w:r w:rsidRPr="00232D1D">
              <w:rPr>
                <w:rFonts w:eastAsia="UniversCE-Light" w:cstheme="minorHAnsi"/>
                <w:b/>
                <w:bCs/>
                <w:color w:val="3D3C3B"/>
                <w:sz w:val="20"/>
                <w:szCs w:val="20"/>
              </w:rPr>
              <w:t xml:space="preserve">] </w:t>
            </w:r>
            <w:r w:rsidR="0081270E" w:rsidRPr="00232D1D">
              <w:rPr>
                <w:rFonts w:cstheme="minorHAnsi"/>
                <w:sz w:val="20"/>
                <w:szCs w:val="20"/>
              </w:rPr>
              <w:t>Consider how different funding streams can work together to implement a response that is more accountable to beneficiaries, e.g., a donor may fund transfer costs while UNICEF resources can fund the GRM</w:t>
            </w:r>
            <w:r w:rsidR="00767FDB" w:rsidRPr="00232D1D">
              <w:rPr>
                <w:rFonts w:cstheme="minorHAnsi"/>
                <w:sz w:val="20"/>
                <w:szCs w:val="20"/>
              </w:rPr>
              <w:t>.</w:t>
            </w:r>
          </w:p>
        </w:tc>
        <w:tc>
          <w:tcPr>
            <w:tcW w:w="2267" w:type="dxa"/>
            <w:vMerge/>
            <w:shd w:val="clear" w:color="auto" w:fill="auto"/>
            <w:vAlign w:val="center"/>
          </w:tcPr>
          <w:p w14:paraId="74F43F7F" w14:textId="77777777" w:rsidR="0081270E" w:rsidRPr="00232D1D" w:rsidRDefault="0081270E" w:rsidP="0081270E">
            <w:pPr>
              <w:spacing w:after="60"/>
              <w:rPr>
                <w:rFonts w:cstheme="minorHAnsi"/>
                <w:sz w:val="20"/>
                <w:szCs w:val="20"/>
                <w:u w:val="single"/>
              </w:rPr>
            </w:pPr>
          </w:p>
        </w:tc>
      </w:tr>
      <w:tr w:rsidR="0081270E" w:rsidRPr="00232D1D" w14:paraId="5585A52C" w14:textId="77777777" w:rsidTr="004065BA">
        <w:trPr>
          <w:trHeight w:val="315"/>
        </w:trPr>
        <w:tc>
          <w:tcPr>
            <w:tcW w:w="9746" w:type="dxa"/>
            <w:gridSpan w:val="2"/>
            <w:tcBorders>
              <w:top w:val="single" w:sz="4" w:space="0" w:color="auto"/>
              <w:left w:val="nil"/>
              <w:bottom w:val="single" w:sz="4" w:space="0" w:color="auto"/>
              <w:right w:val="nil"/>
            </w:tcBorders>
            <w:shd w:val="clear" w:color="auto" w:fill="auto"/>
            <w:vAlign w:val="center"/>
          </w:tcPr>
          <w:p w14:paraId="455E80F2" w14:textId="3643CE22" w:rsidR="0081270E" w:rsidRPr="00217AA4" w:rsidRDefault="0081270E" w:rsidP="0081270E">
            <w:pPr>
              <w:spacing w:before="60" w:after="60"/>
              <w:rPr>
                <w:rFonts w:cstheme="minorHAnsi"/>
                <w:color w:val="2E74B5" w:themeColor="accent5" w:themeShade="BF"/>
                <w:u w:val="single"/>
              </w:rPr>
            </w:pPr>
            <w:bookmarkStart w:id="22" w:name="_Hlk83371232"/>
            <w:r w:rsidRPr="00217AA4">
              <w:rPr>
                <w:rFonts w:cstheme="minorHAnsi"/>
                <w:b/>
                <w:bCs/>
                <w:color w:val="2E74B5" w:themeColor="accent5" w:themeShade="BF"/>
              </w:rPr>
              <w:t>Partners and Fund Transfers</w:t>
            </w:r>
            <w:bookmarkEnd w:id="22"/>
          </w:p>
        </w:tc>
      </w:tr>
      <w:tr w:rsidR="0081270E" w:rsidRPr="00232D1D" w14:paraId="3D9E1C72" w14:textId="77777777" w:rsidTr="00217AA4">
        <w:trPr>
          <w:trHeight w:val="326"/>
        </w:trPr>
        <w:tc>
          <w:tcPr>
            <w:tcW w:w="7479" w:type="dxa"/>
            <w:tcBorders>
              <w:top w:val="single" w:sz="4" w:space="0" w:color="auto"/>
            </w:tcBorders>
            <w:shd w:val="clear" w:color="auto" w:fill="2E74B5" w:themeFill="accent5" w:themeFillShade="BF"/>
            <w:vAlign w:val="center"/>
          </w:tcPr>
          <w:p w14:paraId="031E59FC" w14:textId="77777777" w:rsidR="0081270E" w:rsidRPr="00232D1D" w:rsidRDefault="0081270E" w:rsidP="0081270E">
            <w:pPr>
              <w:spacing w:before="60" w:after="60"/>
              <w:rPr>
                <w:rFonts w:cstheme="minorHAnsi"/>
                <w:b/>
                <w:bCs/>
                <w:i/>
                <w:iCs/>
                <w:color w:val="FFFFFF" w:themeColor="background1"/>
              </w:rPr>
            </w:pPr>
            <w:r w:rsidRPr="00232D1D">
              <w:rPr>
                <w:rFonts w:cstheme="minorHAnsi"/>
                <w:b/>
                <w:bCs/>
                <w:i/>
                <w:iCs/>
                <w:color w:val="FFFFFF" w:themeColor="background1"/>
              </w:rPr>
              <w:t>Actions</w:t>
            </w:r>
          </w:p>
        </w:tc>
        <w:tc>
          <w:tcPr>
            <w:tcW w:w="2267" w:type="dxa"/>
            <w:tcBorders>
              <w:top w:val="single" w:sz="4" w:space="0" w:color="auto"/>
            </w:tcBorders>
            <w:shd w:val="clear" w:color="auto" w:fill="2E74B5" w:themeFill="accent5" w:themeFillShade="BF"/>
            <w:vAlign w:val="center"/>
          </w:tcPr>
          <w:p w14:paraId="3E6ED996" w14:textId="77777777" w:rsidR="0081270E" w:rsidRPr="00232D1D" w:rsidRDefault="0081270E" w:rsidP="0081270E">
            <w:pPr>
              <w:spacing w:before="60" w:after="60"/>
              <w:rPr>
                <w:rFonts w:cstheme="minorHAnsi"/>
                <w:b/>
                <w:bCs/>
                <w:i/>
                <w:iCs/>
                <w:color w:val="FFFFFF" w:themeColor="background1"/>
              </w:rPr>
            </w:pPr>
            <w:r w:rsidRPr="00232D1D">
              <w:rPr>
                <w:rFonts w:cstheme="minorHAnsi"/>
                <w:b/>
                <w:bCs/>
                <w:i/>
                <w:iCs/>
                <w:color w:val="FFFFFF" w:themeColor="background1"/>
              </w:rPr>
              <w:t>Resources</w:t>
            </w:r>
          </w:p>
        </w:tc>
      </w:tr>
      <w:tr w:rsidR="0081270E" w:rsidRPr="00232D1D" w14:paraId="39E94382" w14:textId="77777777" w:rsidTr="00A972BC">
        <w:trPr>
          <w:trHeight w:val="454"/>
        </w:trPr>
        <w:tc>
          <w:tcPr>
            <w:tcW w:w="7479" w:type="dxa"/>
            <w:vAlign w:val="center"/>
          </w:tcPr>
          <w:p w14:paraId="35B831A3" w14:textId="072530C7" w:rsidR="0081270E" w:rsidRPr="00232D1D" w:rsidRDefault="0081270E" w:rsidP="0081270E">
            <w:pPr>
              <w:spacing w:after="60"/>
              <w:rPr>
                <w:rFonts w:cstheme="minorHAnsi"/>
                <w:sz w:val="20"/>
                <w:szCs w:val="20"/>
              </w:rPr>
            </w:pPr>
            <w:r w:rsidRPr="00232D1D">
              <w:rPr>
                <w:rFonts w:cstheme="minorHAnsi"/>
                <w:sz w:val="20"/>
                <w:szCs w:val="20"/>
              </w:rPr>
              <w:t xml:space="preserve">Whatever the primary implementation model, most emergency cash transfer programmes will require engaging and working with multiple government, CSO and private sector partners. Carefully assess which partnership/contractual procedure is most appropriate in each case and the implications for policies and procedures governing fund transfers. </w:t>
            </w:r>
          </w:p>
        </w:tc>
        <w:tc>
          <w:tcPr>
            <w:tcW w:w="2267" w:type="dxa"/>
            <w:vMerge w:val="restart"/>
            <w:vAlign w:val="center"/>
          </w:tcPr>
          <w:p w14:paraId="36ADD0C0" w14:textId="63A4DC34" w:rsidR="0081270E" w:rsidRPr="00982270" w:rsidRDefault="00641EE0" w:rsidP="0081270E">
            <w:pPr>
              <w:spacing w:after="60"/>
              <w:rPr>
                <w:rFonts w:cstheme="minorHAnsi"/>
                <w:color w:val="2E74B5" w:themeColor="accent5" w:themeShade="BF"/>
                <w:sz w:val="20"/>
                <w:szCs w:val="20"/>
              </w:rPr>
            </w:pPr>
            <w:hyperlink r:id="rId70" w:history="1">
              <w:r w:rsidR="0081270E" w:rsidRPr="00590EE3">
                <w:rPr>
                  <w:rStyle w:val="Hyperlink"/>
                  <w:rFonts w:cstheme="minorHAnsi"/>
                  <w:sz w:val="20"/>
                  <w:szCs w:val="20"/>
                </w:rPr>
                <w:t>UNICEF HCT Programmatic Guidance (Chapter 6)</w:t>
              </w:r>
            </w:hyperlink>
            <w:r w:rsidR="0081270E" w:rsidRPr="00982270">
              <w:rPr>
                <w:rFonts w:cstheme="minorHAnsi"/>
                <w:color w:val="2E74B5" w:themeColor="accent5" w:themeShade="BF"/>
                <w:sz w:val="20"/>
                <w:szCs w:val="20"/>
              </w:rPr>
              <w:t xml:space="preserve"> </w:t>
            </w:r>
          </w:p>
          <w:p w14:paraId="710FAA98" w14:textId="33BA41C5" w:rsidR="0081270E" w:rsidRPr="00232D1D" w:rsidRDefault="00641EE0" w:rsidP="0081270E">
            <w:pPr>
              <w:spacing w:after="60"/>
              <w:rPr>
                <w:rFonts w:cstheme="minorHAnsi"/>
                <w:sz w:val="20"/>
                <w:szCs w:val="20"/>
                <w:u w:val="single"/>
              </w:rPr>
            </w:pPr>
            <w:hyperlink r:id="rId71" w:history="1">
              <w:r w:rsidR="00537C05" w:rsidRPr="00232D1D">
                <w:rPr>
                  <w:rStyle w:val="Hyperlink"/>
                  <w:rFonts w:cstheme="minorHAnsi"/>
                  <w:sz w:val="20"/>
                  <w:szCs w:val="20"/>
                </w:rPr>
                <w:t>HACT Policy</w:t>
              </w:r>
            </w:hyperlink>
          </w:p>
          <w:p w14:paraId="2AA0AACA" w14:textId="3A4EFA07" w:rsidR="00537C05" w:rsidRPr="00232D1D" w:rsidRDefault="00537C05" w:rsidP="00537C05">
            <w:pPr>
              <w:spacing w:after="60"/>
              <w:rPr>
                <w:rFonts w:cstheme="minorHAnsi"/>
                <w:color w:val="FF0000"/>
                <w:sz w:val="20"/>
                <w:szCs w:val="20"/>
                <w:u w:val="single"/>
              </w:rPr>
            </w:pPr>
            <w:r w:rsidRPr="00982270">
              <w:rPr>
                <w:rFonts w:cstheme="minorHAnsi"/>
                <w:color w:val="2E74B5" w:themeColor="accent5" w:themeShade="BF"/>
                <w:sz w:val="20"/>
                <w:szCs w:val="20"/>
                <w:u w:val="single"/>
              </w:rPr>
              <w:t xml:space="preserve">Operational Guidance for </w:t>
            </w:r>
            <w:r w:rsidR="00767FDB" w:rsidRPr="00982270">
              <w:rPr>
                <w:rFonts w:cstheme="minorHAnsi"/>
                <w:color w:val="2E74B5" w:themeColor="accent5" w:themeShade="BF"/>
                <w:sz w:val="20"/>
                <w:szCs w:val="20"/>
                <w:u w:val="single"/>
              </w:rPr>
              <w:t>Fund Transfers</w:t>
            </w:r>
            <w:r w:rsidRPr="00982270">
              <w:rPr>
                <w:rFonts w:cstheme="minorHAnsi"/>
                <w:color w:val="2E74B5" w:themeColor="accent5" w:themeShade="BF"/>
                <w:sz w:val="20"/>
                <w:szCs w:val="20"/>
                <w:u w:val="single"/>
              </w:rPr>
              <w:t xml:space="preserve"> to Government</w:t>
            </w:r>
            <w:r w:rsidR="00982270">
              <w:rPr>
                <w:rFonts w:cstheme="minorHAnsi"/>
                <w:color w:val="2E74B5" w:themeColor="accent5" w:themeShade="BF"/>
                <w:sz w:val="20"/>
                <w:szCs w:val="20"/>
                <w:u w:val="single"/>
              </w:rPr>
              <w:t xml:space="preserve"> (Forthcoming)</w:t>
            </w:r>
          </w:p>
          <w:p w14:paraId="49DB82EA" w14:textId="77777777" w:rsidR="0081270E" w:rsidRPr="00232D1D" w:rsidRDefault="00641EE0" w:rsidP="0081270E">
            <w:pPr>
              <w:spacing w:after="60"/>
              <w:rPr>
                <w:rStyle w:val="Hyperlink"/>
                <w:rFonts w:cstheme="minorHAnsi"/>
                <w:sz w:val="20"/>
                <w:szCs w:val="20"/>
              </w:rPr>
            </w:pPr>
            <w:hyperlink r:id="rId72" w:history="1">
              <w:r w:rsidR="0081270E" w:rsidRPr="00232D1D">
                <w:rPr>
                  <w:rStyle w:val="Hyperlink"/>
                  <w:rFonts w:cstheme="minorHAnsi"/>
                  <w:sz w:val="20"/>
                  <w:szCs w:val="20"/>
                </w:rPr>
                <w:t>UN Common Cash Statement (UNCCS)</w:t>
              </w:r>
            </w:hyperlink>
          </w:p>
          <w:p w14:paraId="25844966" w14:textId="27B199AA" w:rsidR="0081270E" w:rsidRPr="00232D1D" w:rsidRDefault="00641EE0" w:rsidP="0081270E">
            <w:pPr>
              <w:spacing w:after="60"/>
              <w:rPr>
                <w:rFonts w:cstheme="minorHAnsi"/>
                <w:sz w:val="20"/>
                <w:szCs w:val="20"/>
                <w:u w:val="single"/>
              </w:rPr>
            </w:pPr>
            <w:hyperlink r:id="rId73" w:history="1">
              <w:r w:rsidR="0081270E" w:rsidRPr="00232D1D">
                <w:rPr>
                  <w:rStyle w:val="Hyperlink"/>
                  <w:rFonts w:cstheme="minorHAnsi"/>
                  <w:sz w:val="20"/>
                  <w:szCs w:val="20"/>
                </w:rPr>
                <w:t>UN Data Sharing Agreement</w:t>
              </w:r>
            </w:hyperlink>
          </w:p>
          <w:p w14:paraId="4A171152" w14:textId="77777777" w:rsidR="0081270E" w:rsidRPr="00232D1D" w:rsidRDefault="00641EE0" w:rsidP="0081270E">
            <w:pPr>
              <w:spacing w:after="60"/>
              <w:rPr>
                <w:rFonts w:cstheme="minorHAnsi"/>
                <w:sz w:val="20"/>
                <w:szCs w:val="20"/>
                <w:u w:val="single"/>
              </w:rPr>
            </w:pPr>
            <w:hyperlink r:id="rId74" w:history="1">
              <w:r w:rsidR="0081270E" w:rsidRPr="00232D1D">
                <w:rPr>
                  <w:rFonts w:cstheme="minorHAnsi"/>
                  <w:color w:val="0563C1" w:themeColor="hyperlink"/>
                  <w:sz w:val="20"/>
                  <w:szCs w:val="20"/>
                  <w:u w:val="single"/>
                </w:rPr>
                <w:t>Programme Cooperation Agreements (PCAs)</w:t>
              </w:r>
            </w:hyperlink>
          </w:p>
          <w:p w14:paraId="373D6BED" w14:textId="77777777" w:rsidR="0081270E" w:rsidRPr="00232D1D" w:rsidRDefault="00641EE0" w:rsidP="0081270E">
            <w:pPr>
              <w:spacing w:after="60"/>
              <w:rPr>
                <w:rFonts w:cstheme="minorHAnsi"/>
                <w:sz w:val="20"/>
                <w:szCs w:val="20"/>
                <w:u w:val="single"/>
              </w:rPr>
            </w:pPr>
            <w:hyperlink r:id="rId75" w:history="1">
              <w:r w:rsidR="0081270E" w:rsidRPr="00232D1D">
                <w:rPr>
                  <w:rStyle w:val="Hyperlink"/>
                  <w:rFonts w:cstheme="minorHAnsi"/>
                  <w:sz w:val="20"/>
                  <w:szCs w:val="20"/>
                </w:rPr>
                <w:t>DFAM Financial Management SOP</w:t>
              </w:r>
            </w:hyperlink>
          </w:p>
          <w:p w14:paraId="4A6221CE" w14:textId="77777777" w:rsidR="0081270E" w:rsidRPr="00232D1D" w:rsidRDefault="00641EE0" w:rsidP="0081270E">
            <w:pPr>
              <w:spacing w:after="60"/>
              <w:rPr>
                <w:rStyle w:val="Hyperlink"/>
                <w:rFonts w:cstheme="minorHAnsi"/>
                <w:sz w:val="20"/>
                <w:szCs w:val="20"/>
              </w:rPr>
            </w:pPr>
            <w:hyperlink r:id="rId76" w:history="1">
              <w:r w:rsidR="0081270E" w:rsidRPr="00232D1D">
                <w:rPr>
                  <w:rStyle w:val="Hyperlink"/>
                  <w:rFonts w:cstheme="minorHAnsi"/>
                  <w:sz w:val="20"/>
                  <w:szCs w:val="20"/>
                </w:rPr>
                <w:t>Joint Guidance on Collaborative Procurement of Financial Services</w:t>
              </w:r>
            </w:hyperlink>
          </w:p>
          <w:p w14:paraId="2E0451C9" w14:textId="77777777" w:rsidR="0081270E" w:rsidRPr="00232D1D" w:rsidRDefault="00641EE0" w:rsidP="0081270E">
            <w:pPr>
              <w:spacing w:after="60"/>
              <w:rPr>
                <w:rStyle w:val="Hyperlink"/>
                <w:rFonts w:eastAsia="Arial" w:cstheme="minorHAnsi"/>
                <w:sz w:val="20"/>
                <w:szCs w:val="20"/>
                <w:lang w:bidi="en-US"/>
              </w:rPr>
            </w:pPr>
            <w:hyperlink r:id="rId77" w:history="1">
              <w:r w:rsidR="0081270E" w:rsidRPr="00232D1D">
                <w:rPr>
                  <w:rStyle w:val="Hyperlink"/>
                  <w:rFonts w:eastAsia="Arial" w:cstheme="minorHAnsi"/>
                  <w:sz w:val="20"/>
                  <w:szCs w:val="20"/>
                  <w:lang w:bidi="en-US"/>
                </w:rPr>
                <w:t>Contracting processes for cash programmes</w:t>
              </w:r>
            </w:hyperlink>
          </w:p>
          <w:p w14:paraId="76551A92" w14:textId="3D761FE9" w:rsidR="0081270E" w:rsidRPr="00232D1D" w:rsidRDefault="00641EE0" w:rsidP="0081270E">
            <w:pPr>
              <w:spacing w:after="60"/>
              <w:rPr>
                <w:rFonts w:cstheme="minorHAnsi"/>
                <w:sz w:val="20"/>
                <w:szCs w:val="20"/>
                <w:u w:val="single"/>
              </w:rPr>
            </w:pPr>
            <w:hyperlink r:id="rId78" w:history="1">
              <w:r w:rsidR="0081270E" w:rsidRPr="00232D1D">
                <w:rPr>
                  <w:rStyle w:val="Hyperlink"/>
                  <w:rFonts w:cstheme="minorHAnsi"/>
                  <w:sz w:val="20"/>
                  <w:szCs w:val="20"/>
                </w:rPr>
                <w:t>Key Considerations for GBV Risk Mitigation in HCTs</w:t>
              </w:r>
            </w:hyperlink>
          </w:p>
        </w:tc>
      </w:tr>
      <w:tr w:rsidR="0081270E" w:rsidRPr="00232D1D" w14:paraId="7051750B" w14:textId="77777777" w:rsidTr="00A972BC">
        <w:trPr>
          <w:trHeight w:val="454"/>
        </w:trPr>
        <w:tc>
          <w:tcPr>
            <w:tcW w:w="7479" w:type="dxa"/>
            <w:vAlign w:val="center"/>
          </w:tcPr>
          <w:p w14:paraId="2051C4A1" w14:textId="732DF272" w:rsidR="0081270E" w:rsidRPr="00232D1D" w:rsidRDefault="0081270E" w:rsidP="0081270E">
            <w:pPr>
              <w:spacing w:after="60"/>
              <w:rPr>
                <w:rFonts w:cstheme="minorHAnsi"/>
                <w:b/>
                <w:bCs/>
                <w:sz w:val="20"/>
                <w:szCs w:val="20"/>
              </w:rPr>
            </w:pPr>
            <w:r w:rsidRPr="00232D1D">
              <w:rPr>
                <w:rFonts w:cstheme="minorHAnsi"/>
                <w:b/>
                <w:bCs/>
                <w:sz w:val="20"/>
                <w:szCs w:val="20"/>
              </w:rPr>
              <w:t xml:space="preserve">Government </w:t>
            </w:r>
            <w:r w:rsidR="00473846" w:rsidRPr="00232D1D">
              <w:rPr>
                <w:rFonts w:cstheme="minorHAnsi"/>
                <w:b/>
                <w:bCs/>
                <w:sz w:val="20"/>
                <w:szCs w:val="20"/>
              </w:rPr>
              <w:t>P</w:t>
            </w:r>
            <w:r w:rsidRPr="00232D1D">
              <w:rPr>
                <w:rFonts w:cstheme="minorHAnsi"/>
                <w:b/>
                <w:bCs/>
                <w:sz w:val="20"/>
                <w:szCs w:val="20"/>
              </w:rPr>
              <w:t>artners</w:t>
            </w:r>
          </w:p>
          <w:p w14:paraId="65FF597B" w14:textId="2CFC3F8B" w:rsidR="0081270E" w:rsidRPr="00232D1D" w:rsidRDefault="0081270E" w:rsidP="0081270E">
            <w:pPr>
              <w:spacing w:after="60"/>
              <w:rPr>
                <w:rFonts w:cstheme="minorHAnsi"/>
                <w:sz w:val="20"/>
                <w:szCs w:val="20"/>
              </w:rPr>
            </w:pPr>
            <w:r w:rsidRPr="00232D1D">
              <w:rPr>
                <w:rFonts w:cstheme="minorHAnsi"/>
                <w:sz w:val="20"/>
                <w:szCs w:val="20"/>
              </w:rPr>
              <w:t xml:space="preserve">In some cases, an existing signed CPD and workplan is sufficient to implement an emergency cash transfer programme and to transfer funds under the HACT. Where new activities are taking place, an amendment to the workplan </w:t>
            </w:r>
            <w:r w:rsidR="00661096" w:rsidRPr="00232D1D">
              <w:rPr>
                <w:rFonts w:cstheme="minorHAnsi"/>
                <w:sz w:val="20"/>
                <w:szCs w:val="20"/>
              </w:rPr>
              <w:t>is</w:t>
            </w:r>
            <w:r w:rsidRPr="00232D1D">
              <w:rPr>
                <w:rFonts w:cstheme="minorHAnsi"/>
                <w:sz w:val="20"/>
                <w:szCs w:val="20"/>
              </w:rPr>
              <w:t xml:space="preserve"> required for which an exchange of letters is sufficient. </w:t>
            </w:r>
          </w:p>
          <w:p w14:paraId="6004B037" w14:textId="77777777" w:rsidR="0081270E" w:rsidRPr="00232D1D" w:rsidRDefault="0081270E" w:rsidP="0081270E">
            <w:pPr>
              <w:spacing w:after="60"/>
              <w:rPr>
                <w:rFonts w:cstheme="minorHAnsi"/>
                <w:sz w:val="20"/>
                <w:szCs w:val="20"/>
              </w:rPr>
            </w:pPr>
            <w:r w:rsidRPr="00232D1D">
              <w:rPr>
                <w:rFonts w:cstheme="minorHAnsi"/>
                <w:sz w:val="20"/>
                <w:szCs w:val="20"/>
              </w:rPr>
              <w:t>While there is (currently) no HACT requirement for additional Agreements with a government partner it is recommended to set out an MOU to define responsibilities and manage risks. In some cases, the government partner may require an MOU.</w:t>
            </w:r>
          </w:p>
          <w:p w14:paraId="5EA8BADF" w14:textId="2E35F5B5" w:rsidR="0081270E" w:rsidRPr="007A1F1D" w:rsidRDefault="0081270E" w:rsidP="0081270E">
            <w:pPr>
              <w:spacing w:after="60"/>
              <w:rPr>
                <w:rFonts w:cstheme="minorHAnsi"/>
                <w:color w:val="FF0000"/>
                <w:sz w:val="20"/>
                <w:szCs w:val="20"/>
                <w:u w:val="single"/>
              </w:rPr>
            </w:pPr>
            <w:r w:rsidRPr="00232D1D">
              <w:rPr>
                <w:rFonts w:cstheme="minorHAnsi"/>
                <w:sz w:val="20"/>
                <w:szCs w:val="20"/>
              </w:rPr>
              <w:t>Fund transfers follow HACT polic</w:t>
            </w:r>
            <w:r w:rsidR="00473846" w:rsidRPr="00232D1D">
              <w:rPr>
                <w:rFonts w:cstheme="minorHAnsi"/>
                <w:sz w:val="20"/>
                <w:szCs w:val="20"/>
              </w:rPr>
              <w:t>ies and procedures</w:t>
            </w:r>
            <w:r w:rsidRPr="00232D1D">
              <w:rPr>
                <w:rFonts w:cstheme="minorHAnsi"/>
                <w:sz w:val="20"/>
                <w:szCs w:val="20"/>
              </w:rPr>
              <w:t xml:space="preserve"> (see the </w:t>
            </w:r>
            <w:r w:rsidR="007A1F1D" w:rsidRPr="00982270">
              <w:rPr>
                <w:rFonts w:cstheme="minorHAnsi"/>
                <w:sz w:val="20"/>
                <w:szCs w:val="20"/>
              </w:rPr>
              <w:t>Operational Guidance for Fund Transfers to Government</w:t>
            </w:r>
            <w:r w:rsidRPr="00982270">
              <w:rPr>
                <w:rFonts w:cstheme="minorHAnsi"/>
                <w:sz w:val="20"/>
                <w:szCs w:val="20"/>
              </w:rPr>
              <w:t>)</w:t>
            </w:r>
          </w:p>
        </w:tc>
        <w:tc>
          <w:tcPr>
            <w:tcW w:w="2267" w:type="dxa"/>
            <w:vMerge/>
            <w:vAlign w:val="center"/>
          </w:tcPr>
          <w:p w14:paraId="29850D06" w14:textId="02A161C0" w:rsidR="0081270E" w:rsidRPr="00232D1D" w:rsidRDefault="0081270E" w:rsidP="00C96860">
            <w:pPr>
              <w:pStyle w:val="ListParagraph"/>
              <w:numPr>
                <w:ilvl w:val="0"/>
                <w:numId w:val="2"/>
              </w:numPr>
              <w:spacing w:after="60"/>
              <w:ind w:left="182" w:hanging="182"/>
              <w:rPr>
                <w:rFonts w:cstheme="minorHAnsi"/>
                <w:sz w:val="20"/>
                <w:szCs w:val="20"/>
                <w:u w:val="single"/>
              </w:rPr>
            </w:pPr>
          </w:p>
        </w:tc>
      </w:tr>
      <w:tr w:rsidR="0081270E" w:rsidRPr="00232D1D" w14:paraId="1A0D234A" w14:textId="77777777" w:rsidTr="00A972BC">
        <w:trPr>
          <w:trHeight w:val="454"/>
        </w:trPr>
        <w:tc>
          <w:tcPr>
            <w:tcW w:w="7479" w:type="dxa"/>
            <w:vAlign w:val="center"/>
          </w:tcPr>
          <w:p w14:paraId="38F5AAB4" w14:textId="77777777" w:rsidR="0081270E" w:rsidRPr="00232D1D" w:rsidRDefault="0081270E" w:rsidP="0081270E">
            <w:pPr>
              <w:spacing w:after="60"/>
              <w:rPr>
                <w:rFonts w:cstheme="minorHAnsi"/>
                <w:b/>
                <w:bCs/>
                <w:sz w:val="20"/>
                <w:szCs w:val="20"/>
              </w:rPr>
            </w:pPr>
            <w:r w:rsidRPr="00232D1D">
              <w:rPr>
                <w:rFonts w:cstheme="minorHAnsi"/>
                <w:b/>
                <w:bCs/>
                <w:sz w:val="20"/>
                <w:szCs w:val="20"/>
              </w:rPr>
              <w:t>UN Agencies</w:t>
            </w:r>
          </w:p>
          <w:p w14:paraId="1A355F93" w14:textId="14BA8B4F" w:rsidR="00767FDB" w:rsidRPr="00232D1D" w:rsidRDefault="00767FDB" w:rsidP="0081270E">
            <w:pPr>
              <w:spacing w:after="60"/>
              <w:rPr>
                <w:rFonts w:cstheme="minorHAnsi"/>
                <w:sz w:val="20"/>
                <w:szCs w:val="20"/>
              </w:rPr>
            </w:pPr>
            <w:r w:rsidRPr="00232D1D">
              <w:rPr>
                <w:rFonts w:cstheme="minorHAnsi"/>
                <w:sz w:val="20"/>
                <w:szCs w:val="20"/>
              </w:rPr>
              <w:lastRenderedPageBreak/>
              <w:t>The UN Common Cash Statement (UNCCS) is based on a set of global commitment</w:t>
            </w:r>
            <w:r w:rsidR="009302F9" w:rsidRPr="00232D1D">
              <w:rPr>
                <w:rFonts w:cstheme="minorHAnsi"/>
                <w:sz w:val="20"/>
                <w:szCs w:val="20"/>
              </w:rPr>
              <w:t>s</w:t>
            </w:r>
            <w:r w:rsidRPr="00232D1D">
              <w:rPr>
                <w:rFonts w:cstheme="minorHAnsi"/>
                <w:sz w:val="20"/>
                <w:szCs w:val="20"/>
              </w:rPr>
              <w:t xml:space="preserve"> </w:t>
            </w:r>
            <w:r w:rsidR="009302F9" w:rsidRPr="00232D1D">
              <w:rPr>
                <w:rFonts w:cstheme="minorHAnsi"/>
                <w:sz w:val="20"/>
                <w:szCs w:val="20"/>
              </w:rPr>
              <w:t xml:space="preserve">by </w:t>
            </w:r>
            <w:r w:rsidRPr="00232D1D">
              <w:rPr>
                <w:rFonts w:cstheme="minorHAnsi"/>
                <w:sz w:val="20"/>
                <w:szCs w:val="20"/>
              </w:rPr>
              <w:t xml:space="preserve">UNICEF, WFP, UNHCR and OCHA </w:t>
            </w:r>
            <w:r w:rsidR="009302F9" w:rsidRPr="00232D1D">
              <w:rPr>
                <w:rFonts w:cstheme="minorHAnsi"/>
                <w:sz w:val="20"/>
                <w:szCs w:val="20"/>
              </w:rPr>
              <w:t xml:space="preserve">to collaborate </w:t>
            </w:r>
            <w:r w:rsidRPr="00232D1D">
              <w:rPr>
                <w:rFonts w:cstheme="minorHAnsi"/>
                <w:sz w:val="20"/>
                <w:szCs w:val="20"/>
              </w:rPr>
              <w:t>on FSP procurement, data interoperability</w:t>
            </w:r>
            <w:r w:rsidR="009302F9" w:rsidRPr="00232D1D">
              <w:rPr>
                <w:rFonts w:cstheme="minorHAnsi"/>
                <w:sz w:val="20"/>
                <w:szCs w:val="20"/>
              </w:rPr>
              <w:t>,</w:t>
            </w:r>
            <w:r w:rsidRPr="00232D1D">
              <w:rPr>
                <w:rFonts w:cstheme="minorHAnsi"/>
                <w:sz w:val="20"/>
                <w:szCs w:val="20"/>
              </w:rPr>
              <w:t xml:space="preserve"> and harmonization of programme design to prevent duplication of cost</w:t>
            </w:r>
            <w:r w:rsidR="009302F9" w:rsidRPr="00232D1D">
              <w:rPr>
                <w:rFonts w:cstheme="minorHAnsi"/>
                <w:sz w:val="20"/>
                <w:szCs w:val="20"/>
              </w:rPr>
              <w:t>s and</w:t>
            </w:r>
            <w:r w:rsidRPr="00232D1D">
              <w:rPr>
                <w:rFonts w:cstheme="minorHAnsi"/>
                <w:sz w:val="20"/>
                <w:szCs w:val="20"/>
              </w:rPr>
              <w:t xml:space="preserve"> beneficiaries and </w:t>
            </w:r>
            <w:r w:rsidR="009302F9" w:rsidRPr="00232D1D">
              <w:rPr>
                <w:rFonts w:cstheme="minorHAnsi"/>
                <w:sz w:val="20"/>
                <w:szCs w:val="20"/>
              </w:rPr>
              <w:t xml:space="preserve">to </w:t>
            </w:r>
            <w:r w:rsidRPr="00232D1D">
              <w:rPr>
                <w:rFonts w:cstheme="minorHAnsi"/>
                <w:sz w:val="20"/>
                <w:szCs w:val="20"/>
              </w:rPr>
              <w:t>build complementarities</w:t>
            </w:r>
            <w:r w:rsidR="009302F9" w:rsidRPr="00232D1D">
              <w:rPr>
                <w:rFonts w:cstheme="minorHAnsi"/>
                <w:sz w:val="20"/>
                <w:szCs w:val="20"/>
              </w:rPr>
              <w:t>.</w:t>
            </w:r>
          </w:p>
          <w:p w14:paraId="31130319" w14:textId="503F60AA" w:rsidR="0081270E" w:rsidRPr="00232D1D" w:rsidRDefault="0081270E" w:rsidP="0081270E">
            <w:pPr>
              <w:spacing w:after="60"/>
              <w:rPr>
                <w:rFonts w:cstheme="minorHAnsi"/>
                <w:sz w:val="20"/>
                <w:szCs w:val="20"/>
              </w:rPr>
            </w:pPr>
            <w:r w:rsidRPr="00232D1D">
              <w:rPr>
                <w:rFonts w:cstheme="minorHAnsi"/>
                <w:sz w:val="20"/>
                <w:szCs w:val="20"/>
              </w:rPr>
              <w:t xml:space="preserve">An MOU or Agreement should be set out with support from the RO or HQ HCT team. If using another agency’s data or payment management system, a Service Provision Agreement is required, with additional support of DFAM. </w:t>
            </w:r>
          </w:p>
          <w:p w14:paraId="003414E1" w14:textId="77777777" w:rsidR="00767FDB" w:rsidRPr="00232D1D" w:rsidRDefault="00767FDB" w:rsidP="00767FDB">
            <w:pPr>
              <w:spacing w:after="60"/>
              <w:rPr>
                <w:rFonts w:cstheme="minorHAnsi"/>
                <w:sz w:val="20"/>
                <w:szCs w:val="20"/>
              </w:rPr>
            </w:pPr>
            <w:r w:rsidRPr="00232D1D">
              <w:rPr>
                <w:rFonts w:cstheme="minorHAnsi"/>
                <w:sz w:val="20"/>
                <w:szCs w:val="20"/>
              </w:rPr>
              <w:t>In joint (multi-agency) programmes, make sure that roles and responsibilities are clear and mutually agreed from the outset, but also that they are adaptable to changing contexts.</w:t>
            </w:r>
          </w:p>
          <w:p w14:paraId="07BBE0F0" w14:textId="63A34633" w:rsidR="0081270E" w:rsidRPr="00232D1D" w:rsidRDefault="0081270E" w:rsidP="0081270E">
            <w:pPr>
              <w:spacing w:after="60"/>
              <w:rPr>
                <w:rFonts w:cstheme="minorHAnsi"/>
                <w:sz w:val="20"/>
                <w:szCs w:val="20"/>
              </w:rPr>
            </w:pPr>
            <w:r w:rsidRPr="00232D1D">
              <w:rPr>
                <w:rFonts w:cstheme="minorHAnsi"/>
                <w:sz w:val="20"/>
                <w:szCs w:val="20"/>
              </w:rPr>
              <w:t>Fund transfers between UN agencies follow</w:t>
            </w:r>
            <w:r w:rsidR="00767FDB" w:rsidRPr="00232D1D">
              <w:rPr>
                <w:rFonts w:cstheme="minorHAnsi"/>
                <w:sz w:val="20"/>
                <w:szCs w:val="20"/>
              </w:rPr>
              <w:t xml:space="preserve"> UN-UN regulations.</w:t>
            </w:r>
          </w:p>
        </w:tc>
        <w:tc>
          <w:tcPr>
            <w:tcW w:w="2267" w:type="dxa"/>
            <w:vMerge/>
            <w:vAlign w:val="center"/>
          </w:tcPr>
          <w:p w14:paraId="4DB0FE00" w14:textId="4E9C4FDD" w:rsidR="0081270E" w:rsidRPr="00232D1D" w:rsidRDefault="0081270E" w:rsidP="00C96860">
            <w:pPr>
              <w:pStyle w:val="ListParagraph"/>
              <w:numPr>
                <w:ilvl w:val="0"/>
                <w:numId w:val="2"/>
              </w:numPr>
              <w:spacing w:after="60"/>
              <w:ind w:left="182" w:hanging="182"/>
              <w:rPr>
                <w:rFonts w:cstheme="minorHAnsi"/>
                <w:sz w:val="20"/>
                <w:szCs w:val="20"/>
                <w:u w:val="single"/>
              </w:rPr>
            </w:pPr>
          </w:p>
        </w:tc>
      </w:tr>
      <w:tr w:rsidR="0081270E" w:rsidRPr="00232D1D" w14:paraId="3735E8C7" w14:textId="77777777" w:rsidTr="00A972BC">
        <w:trPr>
          <w:trHeight w:val="454"/>
        </w:trPr>
        <w:tc>
          <w:tcPr>
            <w:tcW w:w="7479" w:type="dxa"/>
            <w:vAlign w:val="center"/>
          </w:tcPr>
          <w:p w14:paraId="6E698190" w14:textId="41A3E9BD" w:rsidR="0081270E" w:rsidRPr="00232D1D" w:rsidRDefault="0081270E" w:rsidP="0081270E">
            <w:pPr>
              <w:spacing w:after="60"/>
              <w:rPr>
                <w:rFonts w:cstheme="minorHAnsi"/>
                <w:b/>
                <w:bCs/>
                <w:sz w:val="20"/>
                <w:szCs w:val="20"/>
              </w:rPr>
            </w:pPr>
            <w:r w:rsidRPr="00232D1D">
              <w:rPr>
                <w:rFonts w:cstheme="minorHAnsi"/>
                <w:b/>
                <w:bCs/>
                <w:sz w:val="20"/>
                <w:szCs w:val="20"/>
              </w:rPr>
              <w:t xml:space="preserve">CSO </w:t>
            </w:r>
            <w:r w:rsidR="00473846" w:rsidRPr="00232D1D">
              <w:rPr>
                <w:rFonts w:cstheme="minorHAnsi"/>
                <w:b/>
                <w:bCs/>
                <w:sz w:val="20"/>
                <w:szCs w:val="20"/>
              </w:rPr>
              <w:t>Implementing Partners</w:t>
            </w:r>
          </w:p>
          <w:p w14:paraId="30321946" w14:textId="50E5A876" w:rsidR="0081270E" w:rsidRPr="00232D1D" w:rsidRDefault="0081270E" w:rsidP="0081270E">
            <w:pPr>
              <w:spacing w:after="60"/>
              <w:rPr>
                <w:rFonts w:cstheme="minorHAnsi"/>
                <w:sz w:val="20"/>
                <w:szCs w:val="20"/>
              </w:rPr>
            </w:pPr>
            <w:r w:rsidRPr="00232D1D">
              <w:rPr>
                <w:rFonts w:cstheme="minorHAnsi"/>
                <w:sz w:val="20"/>
                <w:szCs w:val="20"/>
              </w:rPr>
              <w:t xml:space="preserve">In a parallel model, the delivery of high-volume cash transfers should, whenever possible, be managed directly by UNICEF with FSPs and not channelled through IPs. </w:t>
            </w:r>
          </w:p>
          <w:p w14:paraId="40284650" w14:textId="30D78770" w:rsidR="0081270E" w:rsidRPr="00232D1D" w:rsidRDefault="0081270E" w:rsidP="0081270E">
            <w:pPr>
              <w:spacing w:after="60"/>
              <w:rPr>
                <w:rFonts w:cstheme="minorHAnsi"/>
                <w:sz w:val="20"/>
                <w:szCs w:val="20"/>
              </w:rPr>
            </w:pPr>
            <w:r w:rsidRPr="00232D1D">
              <w:rPr>
                <w:rFonts w:cstheme="minorHAnsi"/>
                <w:sz w:val="20"/>
                <w:szCs w:val="20"/>
              </w:rPr>
              <w:t xml:space="preserve">UNICEF may engage IPs to deliver </w:t>
            </w:r>
            <w:r w:rsidR="00502027" w:rsidRPr="00232D1D">
              <w:rPr>
                <w:rFonts w:cstheme="minorHAnsi"/>
                <w:sz w:val="20"/>
                <w:szCs w:val="20"/>
              </w:rPr>
              <w:t>cash transfers</w:t>
            </w:r>
            <w:r w:rsidRPr="00232D1D">
              <w:rPr>
                <w:rFonts w:cstheme="minorHAnsi"/>
                <w:sz w:val="20"/>
                <w:szCs w:val="20"/>
              </w:rPr>
              <w:t xml:space="preserve"> where direct management of the payment system takes too long to set up, and</w:t>
            </w:r>
            <w:r w:rsidR="002B6FF1" w:rsidRPr="00232D1D">
              <w:rPr>
                <w:rFonts w:cstheme="minorHAnsi"/>
                <w:sz w:val="20"/>
                <w:szCs w:val="20"/>
              </w:rPr>
              <w:t>/or</w:t>
            </w:r>
            <w:r w:rsidRPr="00232D1D">
              <w:rPr>
                <w:rFonts w:cstheme="minorHAnsi"/>
                <w:sz w:val="20"/>
                <w:szCs w:val="20"/>
              </w:rPr>
              <w:t xml:space="preserve"> the scale of the programme is limited. In this case, a thorough assessment of IP capacity to manage payments and to contract FSPs is essential. It may be beneficial to work with partners who have existing relations with government (e.g., Red Cross</w:t>
            </w:r>
            <w:r w:rsidR="00473846" w:rsidRPr="00232D1D">
              <w:rPr>
                <w:rFonts w:cstheme="minorHAnsi"/>
                <w:sz w:val="20"/>
                <w:szCs w:val="20"/>
              </w:rPr>
              <w:t>/Crescent</w:t>
            </w:r>
            <w:r w:rsidRPr="00232D1D">
              <w:rPr>
                <w:rFonts w:cstheme="minorHAnsi"/>
                <w:sz w:val="20"/>
                <w:szCs w:val="20"/>
              </w:rPr>
              <w:t>).</w:t>
            </w:r>
          </w:p>
          <w:p w14:paraId="28B11A7B" w14:textId="55B2C544" w:rsidR="0081270E" w:rsidRPr="00232D1D" w:rsidRDefault="0081270E" w:rsidP="0081270E">
            <w:pPr>
              <w:spacing w:after="60"/>
              <w:rPr>
                <w:rFonts w:cstheme="minorHAnsi"/>
                <w:sz w:val="20"/>
                <w:szCs w:val="20"/>
              </w:rPr>
            </w:pPr>
            <w:r w:rsidRPr="00232D1D">
              <w:rPr>
                <w:rFonts w:cstheme="minorHAnsi"/>
                <w:sz w:val="20"/>
                <w:szCs w:val="20"/>
              </w:rPr>
              <w:t xml:space="preserve">In all implementation models, IPs can provide other services including communications, outreach, </w:t>
            </w:r>
            <w:r w:rsidR="009302F9" w:rsidRPr="00232D1D">
              <w:rPr>
                <w:rFonts w:cstheme="minorHAnsi"/>
                <w:sz w:val="20"/>
                <w:szCs w:val="20"/>
              </w:rPr>
              <w:t>targeting</w:t>
            </w:r>
            <w:r w:rsidR="008303A2" w:rsidRPr="00232D1D">
              <w:rPr>
                <w:rFonts w:cstheme="minorHAnsi"/>
                <w:sz w:val="20"/>
                <w:szCs w:val="20"/>
              </w:rPr>
              <w:t xml:space="preserve">, </w:t>
            </w:r>
            <w:r w:rsidR="009302F9" w:rsidRPr="00232D1D">
              <w:rPr>
                <w:rFonts w:cstheme="minorHAnsi"/>
                <w:sz w:val="20"/>
                <w:szCs w:val="20"/>
              </w:rPr>
              <w:t xml:space="preserve">registration, </w:t>
            </w:r>
            <w:r w:rsidRPr="00232D1D">
              <w:rPr>
                <w:rFonts w:cstheme="minorHAnsi"/>
                <w:sz w:val="20"/>
                <w:szCs w:val="20"/>
              </w:rPr>
              <w:t>grievance and redress, sectoral linkages, and monitoring.</w:t>
            </w:r>
          </w:p>
          <w:p w14:paraId="7619505B" w14:textId="1153FF69" w:rsidR="0081270E" w:rsidRPr="00232D1D" w:rsidRDefault="0081270E" w:rsidP="0081270E">
            <w:pPr>
              <w:spacing w:after="60"/>
              <w:rPr>
                <w:rFonts w:cstheme="minorHAnsi"/>
                <w:sz w:val="20"/>
                <w:szCs w:val="20"/>
              </w:rPr>
            </w:pPr>
            <w:r w:rsidRPr="00232D1D">
              <w:rPr>
                <w:rFonts w:cstheme="minorHAnsi"/>
                <w:sz w:val="20"/>
                <w:szCs w:val="20"/>
              </w:rPr>
              <w:t>A programme cooperation agreement (PCA) will be required</w:t>
            </w:r>
            <w:r w:rsidR="002B6FF1" w:rsidRPr="00232D1D">
              <w:rPr>
                <w:rFonts w:cstheme="minorHAnsi"/>
                <w:sz w:val="20"/>
                <w:szCs w:val="20"/>
              </w:rPr>
              <w:t xml:space="preserve"> (if a contingency PCA is not already in place as part of EPP)</w:t>
            </w:r>
            <w:r w:rsidRPr="00232D1D">
              <w:rPr>
                <w:rFonts w:cstheme="minorHAnsi"/>
                <w:sz w:val="20"/>
                <w:szCs w:val="20"/>
              </w:rPr>
              <w:t xml:space="preserve">. If directly managing payment systems, CSO cost recovery only applies to operational costs. </w:t>
            </w:r>
          </w:p>
          <w:p w14:paraId="16B7523B" w14:textId="5D35249B" w:rsidR="0081270E" w:rsidRPr="00232D1D" w:rsidRDefault="0081270E" w:rsidP="0081270E">
            <w:pPr>
              <w:spacing w:after="60"/>
              <w:rPr>
                <w:rFonts w:cstheme="minorHAnsi"/>
                <w:sz w:val="20"/>
                <w:szCs w:val="20"/>
              </w:rPr>
            </w:pPr>
            <w:r w:rsidRPr="00232D1D">
              <w:rPr>
                <w:rFonts w:cstheme="minorHAnsi"/>
                <w:sz w:val="20"/>
                <w:szCs w:val="20"/>
              </w:rPr>
              <w:t>Under the Emergency Procedures, several mechanisms are available to rapidly kick-start a response including start-up funding, small-scale funding agreements (SSFA), amending existing PCAs,</w:t>
            </w:r>
            <w:r w:rsidR="00473846" w:rsidRPr="00232D1D">
              <w:rPr>
                <w:rFonts w:cstheme="minorHAnsi"/>
                <w:sz w:val="20"/>
                <w:szCs w:val="20"/>
              </w:rPr>
              <w:t xml:space="preserve"> </w:t>
            </w:r>
            <w:r w:rsidRPr="00232D1D">
              <w:rPr>
                <w:rFonts w:cstheme="minorHAnsi"/>
                <w:sz w:val="20"/>
                <w:szCs w:val="20"/>
              </w:rPr>
              <w:t>and use of the humanitarian PCA template.</w:t>
            </w:r>
          </w:p>
          <w:p w14:paraId="6DEC7EB0" w14:textId="148226AC" w:rsidR="0081270E" w:rsidRPr="00232D1D" w:rsidRDefault="0081270E" w:rsidP="0081270E">
            <w:pPr>
              <w:spacing w:after="60"/>
              <w:rPr>
                <w:rFonts w:cstheme="minorHAnsi"/>
                <w:sz w:val="20"/>
                <w:szCs w:val="20"/>
              </w:rPr>
            </w:pPr>
            <w:r w:rsidRPr="00232D1D">
              <w:rPr>
                <w:rFonts w:cstheme="minorHAnsi"/>
                <w:sz w:val="20"/>
                <w:szCs w:val="20"/>
              </w:rPr>
              <w:t xml:space="preserve">Fund transfers follow </w:t>
            </w:r>
            <w:r w:rsidR="00473846" w:rsidRPr="00232D1D">
              <w:rPr>
                <w:rFonts w:cstheme="minorHAnsi"/>
                <w:sz w:val="20"/>
                <w:szCs w:val="20"/>
              </w:rPr>
              <w:t>HACT policies and procedures.</w:t>
            </w:r>
          </w:p>
        </w:tc>
        <w:tc>
          <w:tcPr>
            <w:tcW w:w="2267" w:type="dxa"/>
            <w:vMerge/>
            <w:vAlign w:val="center"/>
          </w:tcPr>
          <w:p w14:paraId="24C51150" w14:textId="6906E848" w:rsidR="0081270E" w:rsidRPr="00232D1D" w:rsidRDefault="0081270E" w:rsidP="00C96860">
            <w:pPr>
              <w:pStyle w:val="ListParagraph"/>
              <w:numPr>
                <w:ilvl w:val="0"/>
                <w:numId w:val="2"/>
              </w:numPr>
              <w:spacing w:after="60"/>
              <w:ind w:left="182" w:hanging="182"/>
              <w:rPr>
                <w:rFonts w:cstheme="minorHAnsi"/>
                <w:sz w:val="20"/>
                <w:szCs w:val="20"/>
                <w:u w:val="single"/>
              </w:rPr>
            </w:pPr>
          </w:p>
        </w:tc>
      </w:tr>
      <w:tr w:rsidR="0081270E" w:rsidRPr="00232D1D" w14:paraId="75E8CB54" w14:textId="77777777" w:rsidTr="00A972BC">
        <w:trPr>
          <w:trHeight w:val="454"/>
        </w:trPr>
        <w:tc>
          <w:tcPr>
            <w:tcW w:w="7479" w:type="dxa"/>
            <w:vAlign w:val="center"/>
          </w:tcPr>
          <w:p w14:paraId="70E7DC29" w14:textId="00C67EDA" w:rsidR="0081270E" w:rsidRPr="00232D1D" w:rsidRDefault="0081270E" w:rsidP="0081270E">
            <w:pPr>
              <w:spacing w:after="60"/>
              <w:rPr>
                <w:rFonts w:cstheme="minorHAnsi"/>
                <w:b/>
                <w:bCs/>
                <w:sz w:val="20"/>
                <w:szCs w:val="20"/>
              </w:rPr>
            </w:pPr>
            <w:r w:rsidRPr="00232D1D">
              <w:rPr>
                <w:rFonts w:cstheme="minorHAnsi"/>
                <w:b/>
                <w:bCs/>
                <w:sz w:val="20"/>
                <w:szCs w:val="20"/>
              </w:rPr>
              <w:t xml:space="preserve">Private </w:t>
            </w:r>
            <w:r w:rsidR="00473846" w:rsidRPr="00232D1D">
              <w:rPr>
                <w:rFonts w:cstheme="minorHAnsi"/>
                <w:b/>
                <w:bCs/>
                <w:sz w:val="20"/>
                <w:szCs w:val="20"/>
              </w:rPr>
              <w:t>S</w:t>
            </w:r>
            <w:r w:rsidRPr="00232D1D">
              <w:rPr>
                <w:rFonts w:cstheme="minorHAnsi"/>
                <w:b/>
                <w:bCs/>
                <w:sz w:val="20"/>
                <w:szCs w:val="20"/>
              </w:rPr>
              <w:t xml:space="preserve">ector </w:t>
            </w:r>
            <w:r w:rsidR="00473846" w:rsidRPr="00232D1D">
              <w:rPr>
                <w:rFonts w:cstheme="minorHAnsi"/>
                <w:b/>
                <w:bCs/>
                <w:sz w:val="20"/>
                <w:szCs w:val="20"/>
              </w:rPr>
              <w:t>S</w:t>
            </w:r>
            <w:r w:rsidRPr="00232D1D">
              <w:rPr>
                <w:rFonts w:cstheme="minorHAnsi"/>
                <w:b/>
                <w:bCs/>
                <w:sz w:val="20"/>
                <w:szCs w:val="20"/>
              </w:rPr>
              <w:t xml:space="preserve">ervice </w:t>
            </w:r>
            <w:r w:rsidR="00473846" w:rsidRPr="00232D1D">
              <w:rPr>
                <w:rFonts w:cstheme="minorHAnsi"/>
                <w:b/>
                <w:bCs/>
                <w:sz w:val="20"/>
                <w:szCs w:val="20"/>
              </w:rPr>
              <w:t>P</w:t>
            </w:r>
            <w:r w:rsidRPr="00232D1D">
              <w:rPr>
                <w:rFonts w:cstheme="minorHAnsi"/>
                <w:b/>
                <w:bCs/>
                <w:sz w:val="20"/>
                <w:szCs w:val="20"/>
              </w:rPr>
              <w:t>roviders</w:t>
            </w:r>
          </w:p>
          <w:p w14:paraId="55CAFE2C" w14:textId="0F047915" w:rsidR="0081270E" w:rsidRPr="00232D1D" w:rsidRDefault="0081270E" w:rsidP="0081270E">
            <w:pPr>
              <w:spacing w:after="60"/>
              <w:rPr>
                <w:rFonts w:cstheme="minorHAnsi"/>
                <w:sz w:val="20"/>
                <w:szCs w:val="20"/>
              </w:rPr>
            </w:pPr>
            <w:r w:rsidRPr="00232D1D">
              <w:rPr>
                <w:rFonts w:cstheme="minorHAnsi"/>
                <w:sz w:val="20"/>
                <w:szCs w:val="20"/>
              </w:rPr>
              <w:t>Private sector services can be procured for a range of functions including FSPs for payment delivery and ICT companies for cloud services, communications, and call centres.</w:t>
            </w:r>
            <w:r w:rsidR="0016059F" w:rsidRPr="00232D1D">
              <w:rPr>
                <w:rFonts w:cstheme="minorHAnsi"/>
                <w:sz w:val="20"/>
                <w:szCs w:val="20"/>
              </w:rPr>
              <w:t xml:space="preserve"> </w:t>
            </w:r>
            <w:r w:rsidR="002B6FF1" w:rsidRPr="00232D1D">
              <w:rPr>
                <w:rFonts w:cstheme="minorHAnsi"/>
                <w:sz w:val="20"/>
                <w:szCs w:val="20"/>
              </w:rPr>
              <w:t>Where relevant, i</w:t>
            </w:r>
            <w:r w:rsidR="0016059F" w:rsidRPr="00232D1D">
              <w:rPr>
                <w:rFonts w:cstheme="minorHAnsi"/>
                <w:sz w:val="20"/>
                <w:szCs w:val="20"/>
              </w:rPr>
              <w:t>nvite members of the Private Sector Humanitarian Platform (or on a bilateral basis) to social protection and cash working groups.</w:t>
            </w:r>
          </w:p>
          <w:p w14:paraId="33168CDE" w14:textId="73348D27" w:rsidR="0081270E" w:rsidRPr="00232D1D" w:rsidRDefault="0081270E" w:rsidP="0081270E">
            <w:pPr>
              <w:spacing w:after="60"/>
              <w:rPr>
                <w:rFonts w:cstheme="minorHAnsi"/>
                <w:sz w:val="20"/>
                <w:szCs w:val="20"/>
              </w:rPr>
            </w:pPr>
            <w:r w:rsidRPr="00232D1D">
              <w:rPr>
                <w:rFonts w:cstheme="minorHAnsi"/>
                <w:sz w:val="20"/>
                <w:szCs w:val="20"/>
              </w:rPr>
              <w:t>If not done as part of EPP, supply and finance sections will need to undertake a market assessment of possible services providers.</w:t>
            </w:r>
          </w:p>
          <w:p w14:paraId="3A0DF513" w14:textId="6837CD47" w:rsidR="0081270E" w:rsidRPr="00232D1D" w:rsidRDefault="0081270E" w:rsidP="0081270E">
            <w:pPr>
              <w:spacing w:after="60"/>
              <w:rPr>
                <w:rFonts w:cstheme="minorHAnsi"/>
                <w:sz w:val="20"/>
                <w:szCs w:val="20"/>
              </w:rPr>
            </w:pPr>
            <w:r w:rsidRPr="00232D1D">
              <w:rPr>
                <w:rFonts w:cstheme="minorHAnsi"/>
                <w:sz w:val="20"/>
                <w:szCs w:val="20"/>
              </w:rPr>
              <w:t>Social Policy section should work closely with Supply Division and Finance colleagues (and Private Sector Fundraising where donations are involved). To facilitate better collaboration, Social Policy personnel should be familiar with the procurement and contracting process.</w:t>
            </w:r>
          </w:p>
          <w:p w14:paraId="70C0375F" w14:textId="59831558" w:rsidR="0081270E" w:rsidRPr="00232D1D" w:rsidRDefault="0081270E" w:rsidP="0081270E">
            <w:pPr>
              <w:spacing w:after="60"/>
              <w:rPr>
                <w:rFonts w:cstheme="minorHAnsi"/>
                <w:sz w:val="20"/>
                <w:szCs w:val="20"/>
              </w:rPr>
            </w:pPr>
            <w:r w:rsidRPr="00232D1D">
              <w:rPr>
                <w:rFonts w:cstheme="minorHAnsi"/>
                <w:sz w:val="20"/>
                <w:szCs w:val="20"/>
              </w:rPr>
              <w:t xml:space="preserve">See </w:t>
            </w:r>
            <w:r w:rsidRPr="00982270">
              <w:rPr>
                <w:rFonts w:cstheme="minorHAnsi"/>
                <w:sz w:val="20"/>
                <w:szCs w:val="20"/>
              </w:rPr>
              <w:t xml:space="preserve">the </w:t>
            </w:r>
            <w:r w:rsidR="00DF3465" w:rsidRPr="00982270">
              <w:rPr>
                <w:rFonts w:cstheme="minorHAnsi"/>
                <w:sz w:val="20"/>
                <w:szCs w:val="20"/>
              </w:rPr>
              <w:t>Delivery</w:t>
            </w:r>
            <w:r w:rsidRPr="00982270">
              <w:rPr>
                <w:rFonts w:cstheme="minorHAnsi"/>
                <w:sz w:val="20"/>
                <w:szCs w:val="20"/>
              </w:rPr>
              <w:t xml:space="preserve"> </w:t>
            </w:r>
            <w:r w:rsidR="00473846" w:rsidRPr="00982270">
              <w:rPr>
                <w:rFonts w:cstheme="minorHAnsi"/>
                <w:sz w:val="20"/>
                <w:szCs w:val="20"/>
              </w:rPr>
              <w:t xml:space="preserve">Systems </w:t>
            </w:r>
            <w:r w:rsidR="008303A2" w:rsidRPr="00232D1D">
              <w:rPr>
                <w:rFonts w:cstheme="minorHAnsi"/>
                <w:sz w:val="20"/>
                <w:szCs w:val="20"/>
              </w:rPr>
              <w:t>t</w:t>
            </w:r>
            <w:r w:rsidRPr="00232D1D">
              <w:rPr>
                <w:rFonts w:cstheme="minorHAnsi"/>
                <w:sz w:val="20"/>
                <w:szCs w:val="20"/>
              </w:rPr>
              <w:t>ip</w:t>
            </w:r>
            <w:r w:rsidR="00817324" w:rsidRPr="00232D1D">
              <w:rPr>
                <w:rFonts w:cstheme="minorHAnsi"/>
                <w:sz w:val="20"/>
                <w:szCs w:val="20"/>
              </w:rPr>
              <w:t xml:space="preserve"> </w:t>
            </w:r>
            <w:r w:rsidR="008303A2" w:rsidRPr="00232D1D">
              <w:rPr>
                <w:rFonts w:cstheme="minorHAnsi"/>
                <w:sz w:val="20"/>
                <w:szCs w:val="20"/>
              </w:rPr>
              <w:t>s</w:t>
            </w:r>
            <w:r w:rsidRPr="00232D1D">
              <w:rPr>
                <w:rFonts w:cstheme="minorHAnsi"/>
                <w:sz w:val="20"/>
                <w:szCs w:val="20"/>
              </w:rPr>
              <w:t>heet for further details on contracting FSPs.</w:t>
            </w:r>
          </w:p>
        </w:tc>
        <w:tc>
          <w:tcPr>
            <w:tcW w:w="2267" w:type="dxa"/>
            <w:vMerge/>
            <w:vAlign w:val="center"/>
          </w:tcPr>
          <w:p w14:paraId="19192D3A" w14:textId="1BB7A536" w:rsidR="0081270E" w:rsidRPr="00232D1D" w:rsidRDefault="0081270E" w:rsidP="00C96860">
            <w:pPr>
              <w:pStyle w:val="ListParagraph"/>
              <w:numPr>
                <w:ilvl w:val="0"/>
                <w:numId w:val="2"/>
              </w:numPr>
              <w:spacing w:after="60"/>
              <w:ind w:left="182" w:hanging="182"/>
              <w:rPr>
                <w:rFonts w:cstheme="minorHAnsi"/>
                <w:sz w:val="20"/>
                <w:szCs w:val="20"/>
                <w:u w:val="single"/>
              </w:rPr>
            </w:pPr>
          </w:p>
        </w:tc>
      </w:tr>
      <w:tr w:rsidR="0081270E" w:rsidRPr="00232D1D" w14:paraId="7A7FC80E" w14:textId="77777777" w:rsidTr="00A972BC">
        <w:trPr>
          <w:trHeight w:val="454"/>
        </w:trPr>
        <w:tc>
          <w:tcPr>
            <w:tcW w:w="7479" w:type="dxa"/>
            <w:vAlign w:val="center"/>
          </w:tcPr>
          <w:p w14:paraId="021A7FD1" w14:textId="0A5F4B45" w:rsidR="0081270E" w:rsidRPr="00232D1D" w:rsidRDefault="005C3610" w:rsidP="0081270E">
            <w:pPr>
              <w:spacing w:after="60"/>
              <w:rPr>
                <w:rFonts w:cstheme="minorHAnsi"/>
                <w:b/>
                <w:bCs/>
                <w:sz w:val="20"/>
                <w:szCs w:val="20"/>
              </w:rPr>
            </w:pPr>
            <w:r w:rsidRPr="00232D1D">
              <w:rPr>
                <w:rFonts w:eastAsia="UniversCE-Light" w:cstheme="minorHAnsi"/>
                <w:b/>
                <w:bCs/>
                <w:color w:val="3D3C3B"/>
                <w:sz w:val="20"/>
                <w:szCs w:val="20"/>
              </w:rPr>
              <w:t>[</w:t>
            </w:r>
            <w:r w:rsidRPr="00232D1D">
              <w:rPr>
                <w:rFonts w:eastAsia="UniversCE-Light" w:cstheme="minorHAnsi"/>
                <w:b/>
                <w:bCs/>
                <w:i/>
                <w:iCs/>
                <w:color w:val="3D3C3B"/>
                <w:sz w:val="20"/>
                <w:szCs w:val="20"/>
              </w:rPr>
              <w:t>Inclusion</w:t>
            </w:r>
            <w:r w:rsidRPr="00232D1D">
              <w:rPr>
                <w:rFonts w:eastAsia="UniversCE-Light" w:cstheme="minorHAnsi"/>
                <w:b/>
                <w:bCs/>
                <w:color w:val="3D3C3B"/>
                <w:sz w:val="20"/>
                <w:szCs w:val="20"/>
              </w:rPr>
              <w:t xml:space="preserve">] </w:t>
            </w:r>
            <w:bookmarkStart w:id="23" w:name="_Hlk83371239"/>
            <w:r w:rsidR="0081270E" w:rsidRPr="00232D1D">
              <w:rPr>
                <w:rFonts w:cstheme="minorHAnsi"/>
                <w:sz w:val="20"/>
                <w:szCs w:val="20"/>
              </w:rPr>
              <w:t>Deliver trainings to partners on expected conduct, PSEA, child safeguarding and data protection. Require all partners to sign a PSEA protocol and/or Code of Conduct, with consequences that would nullify their contract.</w:t>
            </w:r>
            <w:bookmarkEnd w:id="23"/>
          </w:p>
        </w:tc>
        <w:tc>
          <w:tcPr>
            <w:tcW w:w="2267" w:type="dxa"/>
            <w:vMerge/>
            <w:vAlign w:val="center"/>
          </w:tcPr>
          <w:p w14:paraId="4DA62900" w14:textId="77777777" w:rsidR="0081270E" w:rsidRPr="00232D1D" w:rsidRDefault="0081270E" w:rsidP="00C96860">
            <w:pPr>
              <w:pStyle w:val="ListParagraph"/>
              <w:numPr>
                <w:ilvl w:val="0"/>
                <w:numId w:val="2"/>
              </w:numPr>
              <w:spacing w:after="60"/>
              <w:ind w:left="182" w:hanging="182"/>
              <w:rPr>
                <w:rFonts w:cstheme="minorHAnsi"/>
                <w:sz w:val="20"/>
                <w:szCs w:val="20"/>
                <w:u w:val="single"/>
              </w:rPr>
            </w:pPr>
          </w:p>
        </w:tc>
      </w:tr>
      <w:tr w:rsidR="0081270E" w:rsidRPr="00232D1D" w14:paraId="46B1E111" w14:textId="77777777" w:rsidTr="00014FA1">
        <w:trPr>
          <w:trHeight w:val="454"/>
        </w:trPr>
        <w:tc>
          <w:tcPr>
            <w:tcW w:w="9746" w:type="dxa"/>
            <w:gridSpan w:val="2"/>
            <w:tcBorders>
              <w:left w:val="nil"/>
              <w:bottom w:val="single" w:sz="4" w:space="0" w:color="auto"/>
              <w:right w:val="nil"/>
            </w:tcBorders>
            <w:vAlign w:val="center"/>
          </w:tcPr>
          <w:p w14:paraId="291FDEC4" w14:textId="7AED1724" w:rsidR="0081270E" w:rsidRPr="00232D1D" w:rsidRDefault="0081270E" w:rsidP="0081270E">
            <w:pPr>
              <w:spacing w:before="60" w:after="60"/>
              <w:rPr>
                <w:rFonts w:cstheme="minorHAnsi"/>
                <w:sz w:val="20"/>
                <w:szCs w:val="20"/>
                <w:u w:val="single"/>
              </w:rPr>
            </w:pPr>
            <w:r w:rsidRPr="00CE1A3B">
              <w:rPr>
                <w:rFonts w:cstheme="minorHAnsi"/>
                <w:b/>
                <w:bCs/>
                <w:color w:val="2E74B5" w:themeColor="accent5" w:themeShade="BF"/>
              </w:rPr>
              <w:t>Key Contacts</w:t>
            </w:r>
            <w:r w:rsidR="00583963" w:rsidRPr="00CE1A3B">
              <w:rPr>
                <w:rFonts w:cstheme="minorHAnsi"/>
                <w:b/>
                <w:bCs/>
                <w:color w:val="2E74B5" w:themeColor="accent5" w:themeShade="BF"/>
              </w:rPr>
              <w:t xml:space="preserve"> in the Social Policy and Social Protection Programme Group Team</w:t>
            </w:r>
          </w:p>
        </w:tc>
      </w:tr>
      <w:tr w:rsidR="0081270E" w:rsidRPr="00232D1D" w14:paraId="6104A44A" w14:textId="77777777" w:rsidTr="00014FA1">
        <w:trPr>
          <w:trHeight w:val="132"/>
        </w:trPr>
        <w:tc>
          <w:tcPr>
            <w:tcW w:w="9746" w:type="dxa"/>
            <w:gridSpan w:val="2"/>
            <w:tcBorders>
              <w:bottom w:val="single" w:sz="4" w:space="0" w:color="auto"/>
            </w:tcBorders>
            <w:vAlign w:val="center"/>
          </w:tcPr>
          <w:p w14:paraId="436CA12A" w14:textId="41F0B9C4" w:rsidR="00DC3D2D" w:rsidRPr="00232D1D" w:rsidRDefault="00DC3D2D" w:rsidP="00DC3D2D">
            <w:pPr>
              <w:spacing w:before="60" w:after="60"/>
              <w:rPr>
                <w:rFonts w:cstheme="minorHAnsi"/>
                <w:sz w:val="20"/>
                <w:szCs w:val="20"/>
              </w:rPr>
            </w:pPr>
            <w:r w:rsidRPr="00232D1D">
              <w:rPr>
                <w:rFonts w:cstheme="minorHAnsi"/>
                <w:sz w:val="20"/>
                <w:szCs w:val="20"/>
              </w:rPr>
              <w:t xml:space="preserve">Policy Specialist, Shock Responsive Social Protection – Nupur Kukrety </w:t>
            </w:r>
            <w:hyperlink r:id="rId79" w:history="1">
              <w:r w:rsidRPr="00232D1D">
                <w:rPr>
                  <w:rStyle w:val="Hyperlink"/>
                  <w:rFonts w:cstheme="minorHAnsi"/>
                  <w:sz w:val="20"/>
                  <w:szCs w:val="20"/>
                </w:rPr>
                <w:t>nkukrety@unicef.org</w:t>
              </w:r>
            </w:hyperlink>
            <w:r w:rsidRPr="00232D1D">
              <w:rPr>
                <w:rFonts w:cstheme="minorHAnsi"/>
                <w:sz w:val="20"/>
                <w:szCs w:val="20"/>
              </w:rPr>
              <w:t>.</w:t>
            </w:r>
          </w:p>
          <w:p w14:paraId="4CE2DA65" w14:textId="4B137DB4" w:rsidR="00897414" w:rsidRPr="00232D1D" w:rsidRDefault="00DC3D2D" w:rsidP="00DC3D2D">
            <w:pPr>
              <w:spacing w:before="60" w:after="60"/>
              <w:rPr>
                <w:rFonts w:cstheme="minorHAnsi"/>
                <w:sz w:val="20"/>
                <w:szCs w:val="20"/>
              </w:rPr>
            </w:pPr>
            <w:r w:rsidRPr="00232D1D">
              <w:rPr>
                <w:rFonts w:cstheme="minorHAnsi"/>
                <w:sz w:val="20"/>
                <w:szCs w:val="20"/>
              </w:rPr>
              <w:t xml:space="preserve">Humanitarian Cash Transfer Coordinator – Claire Mariani </w:t>
            </w:r>
            <w:hyperlink r:id="rId80" w:history="1">
              <w:r w:rsidRPr="00232D1D">
                <w:rPr>
                  <w:rStyle w:val="Hyperlink"/>
                  <w:rFonts w:cstheme="minorHAnsi"/>
                  <w:sz w:val="20"/>
                  <w:szCs w:val="20"/>
                </w:rPr>
                <w:t>cmariani@unicef.org</w:t>
              </w:r>
            </w:hyperlink>
            <w:r w:rsidRPr="00232D1D">
              <w:rPr>
                <w:rFonts w:cstheme="minorHAnsi"/>
                <w:sz w:val="20"/>
                <w:szCs w:val="20"/>
              </w:rPr>
              <w:t>.</w:t>
            </w:r>
          </w:p>
          <w:p w14:paraId="0D1D8AD3" w14:textId="77777777" w:rsidR="00DC3D2D" w:rsidRPr="00232D1D" w:rsidRDefault="00DC3D2D" w:rsidP="00DC3D2D">
            <w:pPr>
              <w:spacing w:before="60" w:after="60"/>
              <w:rPr>
                <w:rFonts w:cstheme="minorHAnsi"/>
                <w:sz w:val="20"/>
                <w:szCs w:val="20"/>
              </w:rPr>
            </w:pPr>
            <w:r w:rsidRPr="00232D1D">
              <w:rPr>
                <w:rFonts w:cstheme="minorHAnsi"/>
                <w:sz w:val="20"/>
                <w:szCs w:val="20"/>
              </w:rPr>
              <w:t xml:space="preserve">HQ Inter Division HCT Team: Use the </w:t>
            </w:r>
            <w:hyperlink r:id="rId81" w:history="1">
              <w:r w:rsidRPr="00232D1D">
                <w:rPr>
                  <w:rStyle w:val="Hyperlink"/>
                  <w:rFonts w:cstheme="minorHAnsi"/>
                  <w:sz w:val="20"/>
                  <w:szCs w:val="20"/>
                </w:rPr>
                <w:t>One-Stop-Shop</w:t>
              </w:r>
            </w:hyperlink>
            <w:r w:rsidRPr="00232D1D">
              <w:rPr>
                <w:rFonts w:cstheme="minorHAnsi"/>
                <w:sz w:val="20"/>
                <w:szCs w:val="20"/>
              </w:rPr>
              <w:t xml:space="preserve"> to request regional or country level programmatic and operational support.</w:t>
            </w:r>
          </w:p>
          <w:p w14:paraId="6AC9F68E" w14:textId="3E1A2C2D" w:rsidR="0081270E" w:rsidRPr="00232D1D" w:rsidRDefault="00DC3D2D" w:rsidP="00DC3D2D">
            <w:pPr>
              <w:spacing w:before="60" w:after="60"/>
              <w:rPr>
                <w:rFonts w:cstheme="minorHAnsi"/>
                <w:sz w:val="20"/>
                <w:szCs w:val="20"/>
                <w:u w:val="single"/>
              </w:rPr>
            </w:pPr>
            <w:r w:rsidRPr="00232D1D">
              <w:rPr>
                <w:rFonts w:cstheme="minorHAnsi"/>
                <w:sz w:val="20"/>
                <w:szCs w:val="20"/>
              </w:rPr>
              <w:t xml:space="preserve">DFAM Cash Focal Point: Alejandro Guzman </w:t>
            </w:r>
            <w:hyperlink r:id="rId82" w:history="1">
              <w:r w:rsidRPr="00232D1D">
                <w:rPr>
                  <w:rStyle w:val="Hyperlink"/>
                  <w:rFonts w:cstheme="minorHAnsi"/>
                  <w:sz w:val="20"/>
                  <w:szCs w:val="20"/>
                </w:rPr>
                <w:t>aguzman@unicef.org</w:t>
              </w:r>
            </w:hyperlink>
            <w:r w:rsidRPr="00232D1D">
              <w:rPr>
                <w:rFonts w:cstheme="minorHAnsi"/>
                <w:sz w:val="20"/>
                <w:szCs w:val="20"/>
              </w:rPr>
              <w:t>.</w:t>
            </w:r>
          </w:p>
        </w:tc>
      </w:tr>
    </w:tbl>
    <w:p w14:paraId="222E8BE9" w14:textId="4922DADE" w:rsidR="00A94434" w:rsidRDefault="00A94434" w:rsidP="003C4DA9"/>
    <w:p w14:paraId="59334C4A" w14:textId="77777777" w:rsidR="00232D1D" w:rsidRPr="00B07307" w:rsidRDefault="00232D1D" w:rsidP="003C4DA9"/>
    <w:sectPr w:rsidR="00232D1D" w:rsidRPr="00B07307" w:rsidSect="009E616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71241" w14:textId="77777777" w:rsidR="00641EE0" w:rsidRDefault="00641EE0" w:rsidP="001C09C9">
      <w:pPr>
        <w:spacing w:after="0" w:line="240" w:lineRule="auto"/>
      </w:pPr>
      <w:r>
        <w:separator/>
      </w:r>
    </w:p>
  </w:endnote>
  <w:endnote w:type="continuationSeparator" w:id="0">
    <w:p w14:paraId="4331720D" w14:textId="77777777" w:rsidR="00641EE0" w:rsidRDefault="00641EE0" w:rsidP="001C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CE-Light">
    <w:altName w:val="游ゴシック"/>
    <w:charset w:val="80"/>
    <w:family w:val="auto"/>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EC3E1" w14:textId="77777777" w:rsidR="00641EE0" w:rsidRDefault="00641EE0" w:rsidP="001C09C9">
      <w:pPr>
        <w:spacing w:after="0" w:line="240" w:lineRule="auto"/>
      </w:pPr>
      <w:r>
        <w:separator/>
      </w:r>
    </w:p>
  </w:footnote>
  <w:footnote w:type="continuationSeparator" w:id="0">
    <w:p w14:paraId="725C28CD" w14:textId="77777777" w:rsidR="00641EE0" w:rsidRDefault="00641EE0" w:rsidP="001C0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71B8"/>
    <w:multiLevelType w:val="hybridMultilevel"/>
    <w:tmpl w:val="FC306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936C0"/>
    <w:multiLevelType w:val="hybridMultilevel"/>
    <w:tmpl w:val="3842C192"/>
    <w:lvl w:ilvl="0" w:tplc="44C228E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30D88"/>
    <w:multiLevelType w:val="hybridMultilevel"/>
    <w:tmpl w:val="9C82C424"/>
    <w:lvl w:ilvl="0" w:tplc="44C228E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E41840"/>
    <w:multiLevelType w:val="hybridMultilevel"/>
    <w:tmpl w:val="0FD6C16E"/>
    <w:lvl w:ilvl="0" w:tplc="44C228E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DE1221"/>
    <w:multiLevelType w:val="hybridMultilevel"/>
    <w:tmpl w:val="682C0176"/>
    <w:lvl w:ilvl="0" w:tplc="44C228E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2D57FC"/>
    <w:multiLevelType w:val="hybridMultilevel"/>
    <w:tmpl w:val="3D00A48E"/>
    <w:lvl w:ilvl="0" w:tplc="44C228E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3029FF"/>
    <w:multiLevelType w:val="hybridMultilevel"/>
    <w:tmpl w:val="9C0017F8"/>
    <w:lvl w:ilvl="0" w:tplc="44C228EC">
      <w:numFmt w:val="bullet"/>
      <w:lvlText w:val="-"/>
      <w:lvlJc w:val="left"/>
      <w:pPr>
        <w:ind w:left="360" w:hanging="360"/>
      </w:pPr>
      <w:rPr>
        <w:rFonts w:ascii="Calibri" w:eastAsiaTheme="minorHAnsi" w:hAnsi="Calibri" w:cs="Calibri" w:hint="default"/>
        <w:b w:val="0"/>
        <w:bCs w:val="0"/>
      </w:rPr>
    </w:lvl>
    <w:lvl w:ilvl="1" w:tplc="44C228EC">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164081"/>
    <w:multiLevelType w:val="hybridMultilevel"/>
    <w:tmpl w:val="AFBA13B8"/>
    <w:lvl w:ilvl="0" w:tplc="44C228E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415EC2"/>
    <w:multiLevelType w:val="hybridMultilevel"/>
    <w:tmpl w:val="1F5EC644"/>
    <w:lvl w:ilvl="0" w:tplc="44C228EC">
      <w:numFmt w:val="bullet"/>
      <w:lvlText w:val="-"/>
      <w:lvlJc w:val="left"/>
      <w:pPr>
        <w:ind w:left="42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63342015"/>
    <w:multiLevelType w:val="hybridMultilevel"/>
    <w:tmpl w:val="041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F4912"/>
    <w:multiLevelType w:val="hybridMultilevel"/>
    <w:tmpl w:val="4ED0D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0"/>
  </w:num>
  <w:num w:numId="4">
    <w:abstractNumId w:val="8"/>
  </w:num>
  <w:num w:numId="5">
    <w:abstractNumId w:val="6"/>
  </w:num>
  <w:num w:numId="6">
    <w:abstractNumId w:val="5"/>
  </w:num>
  <w:num w:numId="7">
    <w:abstractNumId w:val="3"/>
  </w:num>
  <w:num w:numId="8">
    <w:abstractNumId w:val="2"/>
  </w:num>
  <w:num w:numId="9">
    <w:abstractNumId w:val="4"/>
  </w:num>
  <w:num w:numId="10">
    <w:abstractNumId w:val="7"/>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79"/>
    <w:rsid w:val="00005579"/>
    <w:rsid w:val="00014FA1"/>
    <w:rsid w:val="00015603"/>
    <w:rsid w:val="000220FA"/>
    <w:rsid w:val="00035ECB"/>
    <w:rsid w:val="0004677C"/>
    <w:rsid w:val="00053CCB"/>
    <w:rsid w:val="0006230F"/>
    <w:rsid w:val="00062840"/>
    <w:rsid w:val="00073021"/>
    <w:rsid w:val="00080D0C"/>
    <w:rsid w:val="00083EC6"/>
    <w:rsid w:val="0009111C"/>
    <w:rsid w:val="00091309"/>
    <w:rsid w:val="00092477"/>
    <w:rsid w:val="0009695E"/>
    <w:rsid w:val="000A29AE"/>
    <w:rsid w:val="000A3F4D"/>
    <w:rsid w:val="000B006C"/>
    <w:rsid w:val="000B4113"/>
    <w:rsid w:val="000B47A9"/>
    <w:rsid w:val="000B47E8"/>
    <w:rsid w:val="000C4D30"/>
    <w:rsid w:val="000D2AF6"/>
    <w:rsid w:val="000F0FD8"/>
    <w:rsid w:val="000F1DE5"/>
    <w:rsid w:val="001153FD"/>
    <w:rsid w:val="0011620A"/>
    <w:rsid w:val="00116CDB"/>
    <w:rsid w:val="00127C3D"/>
    <w:rsid w:val="00130815"/>
    <w:rsid w:val="001316AF"/>
    <w:rsid w:val="00146A7F"/>
    <w:rsid w:val="0016059F"/>
    <w:rsid w:val="00163E2D"/>
    <w:rsid w:val="00164E86"/>
    <w:rsid w:val="001652A0"/>
    <w:rsid w:val="00174AC9"/>
    <w:rsid w:val="00183DF4"/>
    <w:rsid w:val="001902AB"/>
    <w:rsid w:val="00193073"/>
    <w:rsid w:val="00193C8F"/>
    <w:rsid w:val="00194DBB"/>
    <w:rsid w:val="0019603E"/>
    <w:rsid w:val="001A0145"/>
    <w:rsid w:val="001A3C09"/>
    <w:rsid w:val="001A5E95"/>
    <w:rsid w:val="001B6C8C"/>
    <w:rsid w:val="001C09C9"/>
    <w:rsid w:val="001C5387"/>
    <w:rsid w:val="001C5A4A"/>
    <w:rsid w:val="001C64B7"/>
    <w:rsid w:val="001D79F9"/>
    <w:rsid w:val="001E1030"/>
    <w:rsid w:val="001E2AA9"/>
    <w:rsid w:val="001E3AC4"/>
    <w:rsid w:val="001F08C3"/>
    <w:rsid w:val="001F5E87"/>
    <w:rsid w:val="00200667"/>
    <w:rsid w:val="0021179A"/>
    <w:rsid w:val="00212143"/>
    <w:rsid w:val="00217AA4"/>
    <w:rsid w:val="00221C1E"/>
    <w:rsid w:val="00226235"/>
    <w:rsid w:val="00226946"/>
    <w:rsid w:val="00227E45"/>
    <w:rsid w:val="00230D46"/>
    <w:rsid w:val="00232D1D"/>
    <w:rsid w:val="0024130A"/>
    <w:rsid w:val="00241D29"/>
    <w:rsid w:val="00245494"/>
    <w:rsid w:val="00260CA3"/>
    <w:rsid w:val="00263DFB"/>
    <w:rsid w:val="00271FC2"/>
    <w:rsid w:val="00286958"/>
    <w:rsid w:val="002954B6"/>
    <w:rsid w:val="002A37AB"/>
    <w:rsid w:val="002B01A0"/>
    <w:rsid w:val="002B6FF1"/>
    <w:rsid w:val="002C0EC0"/>
    <w:rsid w:val="002C4CC0"/>
    <w:rsid w:val="002C7F47"/>
    <w:rsid w:val="002D0BFB"/>
    <w:rsid w:val="002D26C2"/>
    <w:rsid w:val="002D2E71"/>
    <w:rsid w:val="002D69FD"/>
    <w:rsid w:val="002D6F3C"/>
    <w:rsid w:val="002E5B6B"/>
    <w:rsid w:val="002E6421"/>
    <w:rsid w:val="002F33E3"/>
    <w:rsid w:val="00303E87"/>
    <w:rsid w:val="00304F89"/>
    <w:rsid w:val="00315863"/>
    <w:rsid w:val="003175EB"/>
    <w:rsid w:val="00317F17"/>
    <w:rsid w:val="0032492A"/>
    <w:rsid w:val="00331927"/>
    <w:rsid w:val="00333BBA"/>
    <w:rsid w:val="00335F61"/>
    <w:rsid w:val="00337286"/>
    <w:rsid w:val="0033786F"/>
    <w:rsid w:val="00346A67"/>
    <w:rsid w:val="003775D0"/>
    <w:rsid w:val="00397EE9"/>
    <w:rsid w:val="003A2373"/>
    <w:rsid w:val="003A2B79"/>
    <w:rsid w:val="003B770D"/>
    <w:rsid w:val="003C0F0E"/>
    <w:rsid w:val="003C4D95"/>
    <w:rsid w:val="003C4DA9"/>
    <w:rsid w:val="003E1D1E"/>
    <w:rsid w:val="003E2C77"/>
    <w:rsid w:val="003E3846"/>
    <w:rsid w:val="003F06B5"/>
    <w:rsid w:val="00400F1A"/>
    <w:rsid w:val="004065BA"/>
    <w:rsid w:val="00406EDD"/>
    <w:rsid w:val="00412975"/>
    <w:rsid w:val="004144DE"/>
    <w:rsid w:val="00414C99"/>
    <w:rsid w:val="00421D8E"/>
    <w:rsid w:val="00441269"/>
    <w:rsid w:val="00441C29"/>
    <w:rsid w:val="00452294"/>
    <w:rsid w:val="0045585F"/>
    <w:rsid w:val="0046151B"/>
    <w:rsid w:val="00461F9B"/>
    <w:rsid w:val="00462531"/>
    <w:rsid w:val="00466431"/>
    <w:rsid w:val="00467216"/>
    <w:rsid w:val="0046736C"/>
    <w:rsid w:val="00473846"/>
    <w:rsid w:val="00473CD1"/>
    <w:rsid w:val="004856F8"/>
    <w:rsid w:val="00486B81"/>
    <w:rsid w:val="004A0F0A"/>
    <w:rsid w:val="004A1151"/>
    <w:rsid w:val="004A1D73"/>
    <w:rsid w:val="004B1C56"/>
    <w:rsid w:val="004B4955"/>
    <w:rsid w:val="004C6F8F"/>
    <w:rsid w:val="004E0E33"/>
    <w:rsid w:val="004E1200"/>
    <w:rsid w:val="004E713D"/>
    <w:rsid w:val="004F1D61"/>
    <w:rsid w:val="004F4079"/>
    <w:rsid w:val="004F78DC"/>
    <w:rsid w:val="00500BC3"/>
    <w:rsid w:val="00502027"/>
    <w:rsid w:val="00507647"/>
    <w:rsid w:val="00507F8E"/>
    <w:rsid w:val="005124C4"/>
    <w:rsid w:val="00514AEE"/>
    <w:rsid w:val="00516C85"/>
    <w:rsid w:val="005224B6"/>
    <w:rsid w:val="00526554"/>
    <w:rsid w:val="0053276E"/>
    <w:rsid w:val="00532CBA"/>
    <w:rsid w:val="00537C05"/>
    <w:rsid w:val="0054390D"/>
    <w:rsid w:val="00554A05"/>
    <w:rsid w:val="005661AB"/>
    <w:rsid w:val="00566F10"/>
    <w:rsid w:val="00581BD2"/>
    <w:rsid w:val="00583963"/>
    <w:rsid w:val="00583A76"/>
    <w:rsid w:val="00590EE3"/>
    <w:rsid w:val="005A1500"/>
    <w:rsid w:val="005A1609"/>
    <w:rsid w:val="005A3330"/>
    <w:rsid w:val="005B4336"/>
    <w:rsid w:val="005C3610"/>
    <w:rsid w:val="005D00BE"/>
    <w:rsid w:val="005D347D"/>
    <w:rsid w:val="005E5A7A"/>
    <w:rsid w:val="005F4528"/>
    <w:rsid w:val="005F475F"/>
    <w:rsid w:val="0061647C"/>
    <w:rsid w:val="006246B0"/>
    <w:rsid w:val="00632DA4"/>
    <w:rsid w:val="00636E56"/>
    <w:rsid w:val="00640C04"/>
    <w:rsid w:val="00641EE0"/>
    <w:rsid w:val="00643F9C"/>
    <w:rsid w:val="00650CFC"/>
    <w:rsid w:val="0065474A"/>
    <w:rsid w:val="00657EC2"/>
    <w:rsid w:val="00661096"/>
    <w:rsid w:val="0069288A"/>
    <w:rsid w:val="006A20B1"/>
    <w:rsid w:val="006B2836"/>
    <w:rsid w:val="006B63EE"/>
    <w:rsid w:val="006B6B98"/>
    <w:rsid w:val="006B7C15"/>
    <w:rsid w:val="006B7CE3"/>
    <w:rsid w:val="006C280B"/>
    <w:rsid w:val="00717DBE"/>
    <w:rsid w:val="00720D1E"/>
    <w:rsid w:val="00722FD6"/>
    <w:rsid w:val="00724393"/>
    <w:rsid w:val="00725CDE"/>
    <w:rsid w:val="00727DDF"/>
    <w:rsid w:val="0074694C"/>
    <w:rsid w:val="00750BC3"/>
    <w:rsid w:val="0076296F"/>
    <w:rsid w:val="00767EBB"/>
    <w:rsid w:val="00767FDB"/>
    <w:rsid w:val="00774CB0"/>
    <w:rsid w:val="007801A6"/>
    <w:rsid w:val="00786FBD"/>
    <w:rsid w:val="00795A16"/>
    <w:rsid w:val="00797D23"/>
    <w:rsid w:val="007A1201"/>
    <w:rsid w:val="007A15BE"/>
    <w:rsid w:val="007A1F1D"/>
    <w:rsid w:val="007A7E7A"/>
    <w:rsid w:val="007C1695"/>
    <w:rsid w:val="007C3C90"/>
    <w:rsid w:val="007C3D42"/>
    <w:rsid w:val="007C480E"/>
    <w:rsid w:val="007D3E44"/>
    <w:rsid w:val="007D673C"/>
    <w:rsid w:val="007E1D57"/>
    <w:rsid w:val="007E7E1B"/>
    <w:rsid w:val="0081270E"/>
    <w:rsid w:val="00815435"/>
    <w:rsid w:val="00815698"/>
    <w:rsid w:val="00816E70"/>
    <w:rsid w:val="00817324"/>
    <w:rsid w:val="008303A2"/>
    <w:rsid w:val="00835F0B"/>
    <w:rsid w:val="008365A7"/>
    <w:rsid w:val="008375A0"/>
    <w:rsid w:val="00840693"/>
    <w:rsid w:val="00842FD4"/>
    <w:rsid w:val="00856C3B"/>
    <w:rsid w:val="0086110C"/>
    <w:rsid w:val="00863146"/>
    <w:rsid w:val="00870A57"/>
    <w:rsid w:val="00870C04"/>
    <w:rsid w:val="00871676"/>
    <w:rsid w:val="008732E9"/>
    <w:rsid w:val="00874011"/>
    <w:rsid w:val="00890481"/>
    <w:rsid w:val="00892204"/>
    <w:rsid w:val="00892324"/>
    <w:rsid w:val="008934DC"/>
    <w:rsid w:val="00897414"/>
    <w:rsid w:val="008A0213"/>
    <w:rsid w:val="008A4E45"/>
    <w:rsid w:val="008B6347"/>
    <w:rsid w:val="008C3AED"/>
    <w:rsid w:val="008D2BD3"/>
    <w:rsid w:val="008E64BE"/>
    <w:rsid w:val="008E7EA5"/>
    <w:rsid w:val="00902C87"/>
    <w:rsid w:val="00906E38"/>
    <w:rsid w:val="0090751E"/>
    <w:rsid w:val="0091206B"/>
    <w:rsid w:val="009235C2"/>
    <w:rsid w:val="0092400C"/>
    <w:rsid w:val="0092553D"/>
    <w:rsid w:val="00927970"/>
    <w:rsid w:val="009302F9"/>
    <w:rsid w:val="00934C06"/>
    <w:rsid w:val="009350CC"/>
    <w:rsid w:val="0093677E"/>
    <w:rsid w:val="00945FDB"/>
    <w:rsid w:val="00950011"/>
    <w:rsid w:val="009552F9"/>
    <w:rsid w:val="0095550F"/>
    <w:rsid w:val="0096661B"/>
    <w:rsid w:val="00982270"/>
    <w:rsid w:val="00984FFB"/>
    <w:rsid w:val="00985F42"/>
    <w:rsid w:val="00991B19"/>
    <w:rsid w:val="009A5F48"/>
    <w:rsid w:val="009B49B2"/>
    <w:rsid w:val="009B5875"/>
    <w:rsid w:val="009B5A2D"/>
    <w:rsid w:val="009C2085"/>
    <w:rsid w:val="009C4AB4"/>
    <w:rsid w:val="009C5502"/>
    <w:rsid w:val="009E03A4"/>
    <w:rsid w:val="009E6164"/>
    <w:rsid w:val="009E7417"/>
    <w:rsid w:val="009F0100"/>
    <w:rsid w:val="009F6E99"/>
    <w:rsid w:val="00A03C22"/>
    <w:rsid w:val="00A10A4A"/>
    <w:rsid w:val="00A21892"/>
    <w:rsid w:val="00A351DE"/>
    <w:rsid w:val="00A561EE"/>
    <w:rsid w:val="00A64776"/>
    <w:rsid w:val="00A66081"/>
    <w:rsid w:val="00A665FF"/>
    <w:rsid w:val="00A70741"/>
    <w:rsid w:val="00A80207"/>
    <w:rsid w:val="00A802B1"/>
    <w:rsid w:val="00A816CF"/>
    <w:rsid w:val="00A86371"/>
    <w:rsid w:val="00A90D07"/>
    <w:rsid w:val="00A94434"/>
    <w:rsid w:val="00A96E7A"/>
    <w:rsid w:val="00A972BC"/>
    <w:rsid w:val="00AA3EE1"/>
    <w:rsid w:val="00AA72CD"/>
    <w:rsid w:val="00AB22EF"/>
    <w:rsid w:val="00AB48C2"/>
    <w:rsid w:val="00AB7F3C"/>
    <w:rsid w:val="00AC64C2"/>
    <w:rsid w:val="00AD5029"/>
    <w:rsid w:val="00AE262B"/>
    <w:rsid w:val="00AF0E45"/>
    <w:rsid w:val="00AF18C9"/>
    <w:rsid w:val="00AF1BA4"/>
    <w:rsid w:val="00AF363D"/>
    <w:rsid w:val="00AF4CBB"/>
    <w:rsid w:val="00AF7AEF"/>
    <w:rsid w:val="00B04232"/>
    <w:rsid w:val="00B06A95"/>
    <w:rsid w:val="00B07307"/>
    <w:rsid w:val="00B10FC4"/>
    <w:rsid w:val="00B12684"/>
    <w:rsid w:val="00B15ED4"/>
    <w:rsid w:val="00B205AE"/>
    <w:rsid w:val="00B21E97"/>
    <w:rsid w:val="00B21F1D"/>
    <w:rsid w:val="00B241F0"/>
    <w:rsid w:val="00B2626F"/>
    <w:rsid w:val="00B263DA"/>
    <w:rsid w:val="00B348FE"/>
    <w:rsid w:val="00B34E7B"/>
    <w:rsid w:val="00B4160E"/>
    <w:rsid w:val="00B41A5A"/>
    <w:rsid w:val="00B45EE7"/>
    <w:rsid w:val="00B475F8"/>
    <w:rsid w:val="00B552B5"/>
    <w:rsid w:val="00B603FA"/>
    <w:rsid w:val="00B62812"/>
    <w:rsid w:val="00B64DC5"/>
    <w:rsid w:val="00B8246C"/>
    <w:rsid w:val="00B90CEF"/>
    <w:rsid w:val="00BA4F4D"/>
    <w:rsid w:val="00BA7B91"/>
    <w:rsid w:val="00BC1736"/>
    <w:rsid w:val="00BC3F8F"/>
    <w:rsid w:val="00BD4786"/>
    <w:rsid w:val="00BD539E"/>
    <w:rsid w:val="00BE1B75"/>
    <w:rsid w:val="00BF6544"/>
    <w:rsid w:val="00C04EF0"/>
    <w:rsid w:val="00C12F8E"/>
    <w:rsid w:val="00C27786"/>
    <w:rsid w:val="00C4302A"/>
    <w:rsid w:val="00C57565"/>
    <w:rsid w:val="00C62B17"/>
    <w:rsid w:val="00C66201"/>
    <w:rsid w:val="00C71B54"/>
    <w:rsid w:val="00C72836"/>
    <w:rsid w:val="00C77684"/>
    <w:rsid w:val="00C9586F"/>
    <w:rsid w:val="00C96860"/>
    <w:rsid w:val="00CA1280"/>
    <w:rsid w:val="00CB2435"/>
    <w:rsid w:val="00CB2468"/>
    <w:rsid w:val="00CC733A"/>
    <w:rsid w:val="00CE1A3B"/>
    <w:rsid w:val="00CE1CFF"/>
    <w:rsid w:val="00CE2DBD"/>
    <w:rsid w:val="00CE4F40"/>
    <w:rsid w:val="00CE5DF6"/>
    <w:rsid w:val="00CF2EDB"/>
    <w:rsid w:val="00CF5B07"/>
    <w:rsid w:val="00CF6153"/>
    <w:rsid w:val="00CF6690"/>
    <w:rsid w:val="00D07B8C"/>
    <w:rsid w:val="00D14AD6"/>
    <w:rsid w:val="00D14E3E"/>
    <w:rsid w:val="00D15112"/>
    <w:rsid w:val="00D1790B"/>
    <w:rsid w:val="00D230DF"/>
    <w:rsid w:val="00D40652"/>
    <w:rsid w:val="00D4490F"/>
    <w:rsid w:val="00D46984"/>
    <w:rsid w:val="00D47AFD"/>
    <w:rsid w:val="00D54B3E"/>
    <w:rsid w:val="00D570FF"/>
    <w:rsid w:val="00D61729"/>
    <w:rsid w:val="00D645D6"/>
    <w:rsid w:val="00D826F7"/>
    <w:rsid w:val="00D83C27"/>
    <w:rsid w:val="00D92C0C"/>
    <w:rsid w:val="00D962AA"/>
    <w:rsid w:val="00D96CF1"/>
    <w:rsid w:val="00DB4437"/>
    <w:rsid w:val="00DC3D2D"/>
    <w:rsid w:val="00DC4C51"/>
    <w:rsid w:val="00DD1CCB"/>
    <w:rsid w:val="00DD4DBE"/>
    <w:rsid w:val="00DD61B6"/>
    <w:rsid w:val="00DE46D2"/>
    <w:rsid w:val="00DE66E2"/>
    <w:rsid w:val="00DF3465"/>
    <w:rsid w:val="00DF4BBD"/>
    <w:rsid w:val="00DF64A4"/>
    <w:rsid w:val="00E036A6"/>
    <w:rsid w:val="00E32951"/>
    <w:rsid w:val="00E34209"/>
    <w:rsid w:val="00E34F6D"/>
    <w:rsid w:val="00E44EC3"/>
    <w:rsid w:val="00E75E90"/>
    <w:rsid w:val="00E770A5"/>
    <w:rsid w:val="00E7796B"/>
    <w:rsid w:val="00E839DB"/>
    <w:rsid w:val="00E8557A"/>
    <w:rsid w:val="00E86B3D"/>
    <w:rsid w:val="00E86B58"/>
    <w:rsid w:val="00E9335B"/>
    <w:rsid w:val="00EA6CDB"/>
    <w:rsid w:val="00EB143F"/>
    <w:rsid w:val="00EB1795"/>
    <w:rsid w:val="00EC10FC"/>
    <w:rsid w:val="00EE6756"/>
    <w:rsid w:val="00EF582B"/>
    <w:rsid w:val="00EF7D24"/>
    <w:rsid w:val="00F03CA7"/>
    <w:rsid w:val="00F14FC9"/>
    <w:rsid w:val="00F16945"/>
    <w:rsid w:val="00F17C85"/>
    <w:rsid w:val="00F2317B"/>
    <w:rsid w:val="00F2636E"/>
    <w:rsid w:val="00F342D6"/>
    <w:rsid w:val="00F34502"/>
    <w:rsid w:val="00F60AEA"/>
    <w:rsid w:val="00F64F13"/>
    <w:rsid w:val="00F652BC"/>
    <w:rsid w:val="00F71766"/>
    <w:rsid w:val="00F71F02"/>
    <w:rsid w:val="00F76BA6"/>
    <w:rsid w:val="00F81E59"/>
    <w:rsid w:val="00F839C1"/>
    <w:rsid w:val="00F90840"/>
    <w:rsid w:val="00F9442F"/>
    <w:rsid w:val="00F963FD"/>
    <w:rsid w:val="00FA5322"/>
    <w:rsid w:val="00FA5943"/>
    <w:rsid w:val="00FA665C"/>
    <w:rsid w:val="00FB095E"/>
    <w:rsid w:val="00FE201D"/>
    <w:rsid w:val="00FE280E"/>
    <w:rsid w:val="00FE7CF3"/>
    <w:rsid w:val="00FF2AB6"/>
    <w:rsid w:val="00FF35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D1EC"/>
  <w15:docId w15:val="{A63F8BDE-C507-4E2E-A742-0F67AAB8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Points,List Paragraph2,MAIN CONTENT,Normal numbered,List NRC,Bullet List,FooterText"/>
    <w:basedOn w:val="Normal"/>
    <w:link w:val="ListParagraphChar"/>
    <w:uiPriority w:val="34"/>
    <w:qFormat/>
    <w:rsid w:val="0045585F"/>
    <w:pPr>
      <w:ind w:left="720"/>
      <w:contextualSpacing/>
    </w:pPr>
  </w:style>
  <w:style w:type="paragraph" w:styleId="FootnoteText">
    <w:name w:val="footnote text"/>
    <w:basedOn w:val="Normal"/>
    <w:link w:val="FootnoteTextChar"/>
    <w:uiPriority w:val="99"/>
    <w:semiHidden/>
    <w:unhideWhenUsed/>
    <w:rsid w:val="001C09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9C9"/>
    <w:rPr>
      <w:sz w:val="20"/>
      <w:szCs w:val="20"/>
    </w:rPr>
  </w:style>
  <w:style w:type="character" w:styleId="FootnoteReference">
    <w:name w:val="footnote reference"/>
    <w:basedOn w:val="DefaultParagraphFont"/>
    <w:uiPriority w:val="99"/>
    <w:semiHidden/>
    <w:unhideWhenUsed/>
    <w:rsid w:val="001C09C9"/>
    <w:rPr>
      <w:vertAlign w:val="superscript"/>
    </w:rPr>
  </w:style>
  <w:style w:type="character" w:styleId="CommentReference">
    <w:name w:val="annotation reference"/>
    <w:basedOn w:val="DefaultParagraphFont"/>
    <w:uiPriority w:val="99"/>
    <w:semiHidden/>
    <w:unhideWhenUsed/>
    <w:rsid w:val="004A1151"/>
    <w:rPr>
      <w:sz w:val="16"/>
      <w:szCs w:val="16"/>
    </w:rPr>
  </w:style>
  <w:style w:type="paragraph" w:styleId="CommentText">
    <w:name w:val="annotation text"/>
    <w:basedOn w:val="Normal"/>
    <w:link w:val="CommentTextChar"/>
    <w:uiPriority w:val="99"/>
    <w:semiHidden/>
    <w:unhideWhenUsed/>
    <w:rsid w:val="004A1151"/>
    <w:pPr>
      <w:spacing w:line="240" w:lineRule="auto"/>
    </w:pPr>
    <w:rPr>
      <w:sz w:val="20"/>
      <w:szCs w:val="20"/>
    </w:rPr>
  </w:style>
  <w:style w:type="character" w:customStyle="1" w:styleId="CommentTextChar">
    <w:name w:val="Comment Text Char"/>
    <w:basedOn w:val="DefaultParagraphFont"/>
    <w:link w:val="CommentText"/>
    <w:uiPriority w:val="99"/>
    <w:semiHidden/>
    <w:rsid w:val="004A1151"/>
    <w:rPr>
      <w:sz w:val="20"/>
      <w:szCs w:val="20"/>
    </w:rPr>
  </w:style>
  <w:style w:type="paragraph" w:styleId="CommentSubject">
    <w:name w:val="annotation subject"/>
    <w:basedOn w:val="CommentText"/>
    <w:next w:val="CommentText"/>
    <w:link w:val="CommentSubjectChar"/>
    <w:uiPriority w:val="99"/>
    <w:semiHidden/>
    <w:unhideWhenUsed/>
    <w:rsid w:val="004A1151"/>
    <w:rPr>
      <w:b/>
      <w:bCs/>
    </w:rPr>
  </w:style>
  <w:style w:type="character" w:customStyle="1" w:styleId="CommentSubjectChar">
    <w:name w:val="Comment Subject Char"/>
    <w:basedOn w:val="CommentTextChar"/>
    <w:link w:val="CommentSubject"/>
    <w:uiPriority w:val="99"/>
    <w:semiHidden/>
    <w:rsid w:val="004A1151"/>
    <w:rPr>
      <w:b/>
      <w:bCs/>
      <w:sz w:val="20"/>
      <w:szCs w:val="20"/>
    </w:rPr>
  </w:style>
  <w:style w:type="paragraph" w:customStyle="1" w:styleId="font8">
    <w:name w:val="font_8"/>
    <w:basedOn w:val="Normal"/>
    <w:rsid w:val="003175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79F9"/>
    <w:rPr>
      <w:color w:val="0563C1" w:themeColor="hyperlink"/>
      <w:u w:val="single"/>
    </w:rPr>
  </w:style>
  <w:style w:type="character" w:styleId="UnresolvedMention">
    <w:name w:val="Unresolved Mention"/>
    <w:basedOn w:val="DefaultParagraphFont"/>
    <w:uiPriority w:val="99"/>
    <w:semiHidden/>
    <w:unhideWhenUsed/>
    <w:rsid w:val="001D79F9"/>
    <w:rPr>
      <w:color w:val="605E5C"/>
      <w:shd w:val="clear" w:color="auto" w:fill="E1DFDD"/>
    </w:rPr>
  </w:style>
  <w:style w:type="character" w:styleId="FollowedHyperlink">
    <w:name w:val="FollowedHyperlink"/>
    <w:basedOn w:val="DefaultParagraphFont"/>
    <w:uiPriority w:val="99"/>
    <w:semiHidden/>
    <w:unhideWhenUsed/>
    <w:rsid w:val="00E036A6"/>
    <w:rPr>
      <w:color w:val="954F72" w:themeColor="followedHyperlink"/>
      <w:u w:val="single"/>
    </w:rPr>
  </w:style>
  <w:style w:type="table" w:styleId="TableGrid">
    <w:name w:val="Table Grid"/>
    <w:basedOn w:val="TableNormal"/>
    <w:uiPriority w:val="39"/>
    <w:rsid w:val="00131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66E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9235C2"/>
    <w:pPr>
      <w:widowControl w:val="0"/>
      <w:autoSpaceDE w:val="0"/>
      <w:autoSpaceDN w:val="0"/>
      <w:spacing w:after="0" w:line="240" w:lineRule="auto"/>
    </w:pPr>
    <w:rPr>
      <w:rFonts w:ascii="Arial" w:eastAsia="Arial" w:hAnsi="Arial" w:cs="Arial"/>
      <w:lang w:val="en-US" w:eastAsia="en-US" w:bidi="en-US"/>
    </w:rPr>
  </w:style>
  <w:style w:type="character" w:customStyle="1" w:styleId="BodyTextChar">
    <w:name w:val="Body Text Char"/>
    <w:basedOn w:val="DefaultParagraphFont"/>
    <w:link w:val="BodyText"/>
    <w:uiPriority w:val="1"/>
    <w:rsid w:val="009235C2"/>
    <w:rPr>
      <w:rFonts w:ascii="Arial" w:eastAsia="Arial" w:hAnsi="Arial" w:cs="Arial"/>
      <w:lang w:val="en-US" w:eastAsia="en-US" w:bidi="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List Paragraph2 Char,List NRC Char"/>
    <w:basedOn w:val="DefaultParagraphFont"/>
    <w:link w:val="ListParagraph"/>
    <w:uiPriority w:val="34"/>
    <w:qFormat/>
    <w:locked/>
    <w:rsid w:val="00421D8E"/>
  </w:style>
  <w:style w:type="paragraph" w:styleId="BalloonText">
    <w:name w:val="Balloon Text"/>
    <w:basedOn w:val="Normal"/>
    <w:link w:val="BalloonTextChar"/>
    <w:uiPriority w:val="99"/>
    <w:semiHidden/>
    <w:unhideWhenUsed/>
    <w:rsid w:val="001E3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730007">
      <w:bodyDiv w:val="1"/>
      <w:marLeft w:val="0"/>
      <w:marRight w:val="0"/>
      <w:marTop w:val="0"/>
      <w:marBottom w:val="0"/>
      <w:divBdr>
        <w:top w:val="none" w:sz="0" w:space="0" w:color="auto"/>
        <w:left w:val="none" w:sz="0" w:space="0" w:color="auto"/>
        <w:bottom w:val="none" w:sz="0" w:space="0" w:color="auto"/>
        <w:right w:val="none" w:sz="0" w:space="0" w:color="auto"/>
      </w:divBdr>
    </w:div>
    <w:div w:id="1290890943">
      <w:bodyDiv w:val="1"/>
      <w:marLeft w:val="0"/>
      <w:marRight w:val="0"/>
      <w:marTop w:val="0"/>
      <w:marBottom w:val="0"/>
      <w:divBdr>
        <w:top w:val="none" w:sz="0" w:space="0" w:color="auto"/>
        <w:left w:val="none" w:sz="0" w:space="0" w:color="auto"/>
        <w:bottom w:val="none" w:sz="0" w:space="0" w:color="auto"/>
        <w:right w:val="none" w:sz="0" w:space="0" w:color="auto"/>
      </w:divBdr>
    </w:div>
    <w:div w:id="1703900705">
      <w:bodyDiv w:val="1"/>
      <w:marLeft w:val="0"/>
      <w:marRight w:val="0"/>
      <w:marTop w:val="0"/>
      <w:marBottom w:val="0"/>
      <w:divBdr>
        <w:top w:val="none" w:sz="0" w:space="0" w:color="auto"/>
        <w:left w:val="none" w:sz="0" w:space="0" w:color="auto"/>
        <w:bottom w:val="none" w:sz="0" w:space="0" w:color="auto"/>
        <w:right w:val="none" w:sz="0" w:space="0" w:color="auto"/>
      </w:divBdr>
    </w:div>
    <w:div w:id="1944191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icef.sharepoint.com/teams/EMOPS-HCT/DocumentLibrary1/Forms/AllItems.aspx?id=%2Fteams%2FEMOPS%2DHCT%2FDocumentLibrary1%2FFinancial%20Management%20SOPs%20for%20Cash%20Transfer%20Programing%20V2%2Epdf&amp;parent=%2Fteams%2FEMOPS%2DHCT%2FDocumentLibrary1" TargetMode="External"/><Relationship Id="rId21" Type="http://schemas.openxmlformats.org/officeDocument/2006/relationships/hyperlink" Target="https://unicef.sharepoint.com/teams/PD-SocialProtection/Building%20and%20strengthening%20national%20shock%20responsive%20social%20protection%20systems/Forms/AllItems.aspx?id=%2Fteams%2FPD%2DSocialProtection%2FBuilding%20and%20strengthening%20national%20shock%20responsive%20social%20protection%20systems%2FRepository%20of%20tools%20on%20Shock%20Responsive%20Social%20Protection&amp;viewid=45c55bfa%2D0818%2D4fb8%2D900b%2Dc557d3d925b4" TargetMode="External"/><Relationship Id="rId42" Type="http://schemas.openxmlformats.org/officeDocument/2006/relationships/hyperlink" Target="https://www.nutritioncluster.net/resource_Evidence%20and%20Guidance%20Note" TargetMode="External"/><Relationship Id="rId47" Type="http://schemas.openxmlformats.org/officeDocument/2006/relationships/hyperlink" Target="https://unicef.sharepoint.com/sites/EMOPS-AAP/SitePages/AAP-handbook.aspx" TargetMode="External"/><Relationship Id="rId63" Type="http://schemas.openxmlformats.org/officeDocument/2006/relationships/hyperlink" Target="https://agora.unicef.org/course/info.php?id=28195" TargetMode="External"/><Relationship Id="rId68" Type="http://schemas.openxmlformats.org/officeDocument/2006/relationships/hyperlink" Target="https://unicef.sharepoint.com/teams/EMOPS-HACPDR/DocumentLibrary4/Forms/AllItems.aspx?id=%2Fteams%2FEMOPS%2DHACPDR%2FDocumentLibrary4%2F2%2E%20H%2DPME%20support%2F2%2E2%20Indicator%20Methodology%20Notes%2F2%2E2%2E9%20Guidance%2DHAC%2DSocialProtection%2DIndicatorMethodologyNote%5FSept2021%2Epdf&amp;parent=%2Fteams%2FEMOPS%2DHACPDR%2FDocumentLibrary4%2F2%2E%20H%2DPME%20support%2F2%2E2%20Indicator%20Methodology%20Notes" TargetMode="External"/><Relationship Id="rId84" Type="http://schemas.openxmlformats.org/officeDocument/2006/relationships/theme" Target="theme/theme1.xml"/><Relationship Id="rId16" Type="http://schemas.openxmlformats.org/officeDocument/2006/relationships/hyperlink" Target="https://interagencystandingcommittee.org/iasc-reference-group-gender-and-humanitarian-action/iasc-gender-handbook-humanitarian-action-2018" TargetMode="External"/><Relationship Id="rId11" Type="http://schemas.openxmlformats.org/officeDocument/2006/relationships/hyperlink" Target="https://unicef.sharepoint.com/teams/EMOPS-HACPDR/DocumentLibrary4/Forms/AllItems.aspx?id=%2Fteams%2FEMOPS%2DHACPDR%2FDocumentLibrary4%2F2%2E%20H%2DPME%20support%2F2%2E2%20Indicator%20Methodology%20Notes%2F2%2E2%2E9%20Guidance%2DHAC%2DSocialProtection%2DIndicatorMethodologyNote%5FSept2021%2Epdf&amp;parent=%2Fteams%2FEMOPS%2DHACPDR%2FDocumentLibrary4%2F2%2E%20H%2DPME%20support%2F2%2E2%20Indicator%20Methodology%20Notes" TargetMode="External"/><Relationship Id="rId32" Type="http://schemas.openxmlformats.org/officeDocument/2006/relationships/hyperlink" Target="https://socialprotection.org/sites/default/files/publications_files/SPACE%20Evaluating%20Delivery%20Systems%20Matrix_20052020v1%20%281%29.pdf" TargetMode="External"/><Relationship Id="rId37" Type="http://schemas.openxmlformats.org/officeDocument/2006/relationships/hyperlink" Target="https://washcluster.net/sites/default/files/inline-files/GWC%20-%20Cash%20and%20Markets%20Position%20Paper%20-%20Feb%202017.pdf" TargetMode="External"/><Relationship Id="rId53" Type="http://schemas.openxmlformats.org/officeDocument/2006/relationships/hyperlink" Target="https://unicef.sharepoint.com/teams/EMOPS-EmergProc/DL1/Forms/AllItems.aspx?id=%2Fteams%2FEMOPS%2DEmergProc%2FDL1%2F1%2E%20The%20Emergency%20Procedures%20%2D%20Core%20Documents%2FEmergencyProcedures%5FHandbook%2Epdf&amp;parent=%2Fteams%2FEMOPS%2DEmergProc%2FDL1%2F1%2E%20The%20Emergency%20Procedures%20%2D%20Core%20Documents&amp;p=true&amp;originalPath=aHR0cHM6Ly91bmljZWYuc2hhcmVwb2ludC5jb20vOmI6L3QvRU1PUFMtRW1lcmdQcm9jL0VRT0RMTGtObXRwQXA0RUF2MkFKOHcwQkJ3QlI0Y3N4Vm1VM3NSaGtobmxoZkE_cnRpbWU9X0Z2Z1lhVksyVWc" TargetMode="External"/><Relationship Id="rId58" Type="http://schemas.openxmlformats.org/officeDocument/2006/relationships/hyperlink" Target="https://unicef.sharepoint.com/teams/PD-SocialProtection/Building%20and%20strengthening%20national%20shock%20responsive%20social%20protection%20systems/Forms/AllItems.aspx?id=%2Fteams%2FPD%2DSocialProtection%2FBuilding%20and%20strengthening%20national%20shock%20responsive%20social%20protection%20systems%2FRepository%20of%20tools%20on%20Shock%20Responsive%20Social%20Protection&amp;viewid=45c55bfa%2D0818%2D4fb8%2D900b%2Dc557d3d925b4" TargetMode="External"/><Relationship Id="rId74" Type="http://schemas.openxmlformats.org/officeDocument/2006/relationships/hyperlink" Target="https://www.unicef.org/about/partnerships/index_81428.html" TargetMode="External"/><Relationship Id="rId79" Type="http://schemas.openxmlformats.org/officeDocument/2006/relationships/hyperlink" Target="mailto:nkukrety@unicef.org" TargetMode="External"/><Relationship Id="rId5" Type="http://schemas.openxmlformats.org/officeDocument/2006/relationships/webSettings" Target="webSettings.xml"/><Relationship Id="rId61" Type="http://schemas.openxmlformats.org/officeDocument/2006/relationships/hyperlink" Target="https://agora.unicef.org/course/info.php?id=8085" TargetMode="External"/><Relationship Id="rId82" Type="http://schemas.openxmlformats.org/officeDocument/2006/relationships/hyperlink" Target="mailto:aguzman@unicef.org" TargetMode="External"/><Relationship Id="rId19" Type="http://schemas.openxmlformats.org/officeDocument/2006/relationships/hyperlink" Target="https://interagencystandingcommittee.org/iasc-task-team-inclusion-persons-disabilities-humanitarian-action/documents/iasc-guidelines" TargetMode="External"/><Relationship Id="rId14" Type="http://schemas.openxmlformats.org/officeDocument/2006/relationships/hyperlink" Target="https://unicef.sharepoint.com/sites/EMOPS-HKR/Cash/Forms/AllItems.aspx?FolderCTID=0x012000E78AD6351DC5164FA875A832DBEC6BDD&amp;id=%2Fsites%2FEMOPS%2DHKR%2FCash%2F1%2E%20UNICEF%20Approach%20to%20HCT%2FHCT%20Guidance%2FUNICEF%20Humanitarian%20Cash%20Transfers%20Field%20Guidance%5F2021%2Epdf&amp;parent=%2Fsites%2FEMOPS%2DHKR%2FCash%2F1%2E%20UNICEF%20Approach%20to%20HCT%2FHCT%20Guidance" TargetMode="External"/><Relationship Id="rId22" Type="http://schemas.openxmlformats.org/officeDocument/2006/relationships/hyperlink" Target="https://unicef.sharepoint.com/sites/EMOPS-HKR/Cash/Forms/AllItems.aspx?FolderCTID=0x012000E78AD6351DC5164FA875A832DBEC6BDD&amp;id=%2Fsites%2FEMOPS%2DHKR%2FCash%2F1%2E%20UNICEF%20Approach%20to%20HCT%2FHCT%20Guidance%2FUNICEF%20Humanitarian%20Cash%20Transfers%20Field%20Guidance%5F2021%2Epdf&amp;parent=%2Fsites%2FEMOPS%2DHKR%2FCash%2F1%2E%20UNICEF%20Approach%20to%20HCT%2FHCT%20Guidance" TargetMode="External"/><Relationship Id="rId27" Type="http://schemas.openxmlformats.org/officeDocument/2006/relationships/hyperlink" Target="https://unicef.sharepoint.com/sites/EMOPS-HKR/GBV/Consultations%20Tip%20Sheet.pdf" TargetMode="External"/><Relationship Id="rId30" Type="http://schemas.openxmlformats.org/officeDocument/2006/relationships/hyperlink" Target="https://www.unicef.org/media/63846/file" TargetMode="External"/><Relationship Id="rId35" Type="http://schemas.openxmlformats.org/officeDocument/2006/relationships/hyperlink" Target="https://socialprotection.org/discover/publications/space-guidance-note-rapid-expansion-social-protection-caseloads" TargetMode="External"/><Relationship Id="rId43" Type="http://schemas.openxmlformats.org/officeDocument/2006/relationships/hyperlink" Target="https://www.unicef.org/reports/technical-note-0" TargetMode="External"/><Relationship Id="rId48" Type="http://schemas.openxmlformats.org/officeDocument/2006/relationships/hyperlink" Target="https://unicef.sharepoint.com/sites/EMOPS-HKR/Cash/Forms/AllItems.aspx?FolderCTID=0x012000E78AD6351DC5164FA875A832DBEC6BDD&amp;id=%2Fsites%2FEMOPS%2DHKR%2FCash%2F1%2E%20UNICEF%20Approach%20to%20HCT%2FHCT%20Guidance%2FUNICEF%20Humanitarian%20Cash%20Transfers%20Field%20Guidance%5F2021%2Epdf&amp;parent=%2Fsites%2FEMOPS%2DHKR%2FCash%2F1%2E%20UNICEF%20Approach%20to%20HCT%2FHCT%20Guidance" TargetMode="External"/><Relationship Id="rId56" Type="http://schemas.openxmlformats.org/officeDocument/2006/relationships/hyperlink" Target="https://unicef.sharepoint.com/sites/EMOPS-HKR/Cash/Forms/AllItems.aspx?FolderCTID=0x012000E78AD6351DC5164FA875A832DBEC6BDD&amp;id=%2Fsites%2FEMOPS%2DHKR%2FCash%2F4%2E%20HCT%20Sector%20Specific%20and%20Multi%20sector%2F6%2E%20Child%20Protection%20and%20GBV%2FUNICEF%20resources%20on%20CP%20and%20GBV%2FHCT%20and%20GBV%2FUNICEF%20GBV%20risks%20in%20humanitarian%20cash%20transfer%20prog%5Ffinal%20for%20field%20testing%2Epdf&amp;parent=%2Fsites%2FEMOPS%2DHKR%2FCash%2F4%2E%20HCT%20Sector%20Specific%20and%20Multi%20sector%2F6%2E%20Child%20Protection%20and%20GBV%2FUNICEF%20resources%20on%20CP%20and%20GBV%2FHCT%20and%20GBV" TargetMode="External"/><Relationship Id="rId64" Type="http://schemas.openxmlformats.org/officeDocument/2006/relationships/hyperlink" Target="https://agora.unicef.org/course/info.php?id=28525" TargetMode="External"/><Relationship Id="rId69" Type="http://schemas.openxmlformats.org/officeDocument/2006/relationships/hyperlink" Target="https://unicef.sharepoint.com/:w:/r/teams/SAR-Emergency/_layouts/15/Doc.aspx?sourcedoc=%7B9C3C61C9-1E1A-4DFD-B5EC-063A6D703340%7D&amp;file=EPF%20Guidelines.doc&amp;action=default&amp;mobileredirect=true&amp;DefaultItemOpen=1" TargetMode="External"/><Relationship Id="rId77" Type="http://schemas.openxmlformats.org/officeDocument/2006/relationships/hyperlink" Target="https://unicef-my.sharepoint.com/:w:/g/personal/omulet_unicef_org1/EQD9-wxOVNRBijav2b-EkIIBgV6hNbeCGo3TMKJSwrm-KA?e=ZEhYur" TargetMode="External"/><Relationship Id="rId8" Type="http://schemas.openxmlformats.org/officeDocument/2006/relationships/hyperlink" Target="https://unicef.sharepoint.com/teams/PD-SocialProtection/Building%20and%20strengthening%20national%20shock%20responsive%20social%20protection%20systems/Forms/AllItems.aspx?id=%2Fteams%2FPD%2DSocialProtection%2FBuilding%20and%20strengthening%20national%20shock%20responsive%20social%20protection%20systems%2FRepository%20of%20tools%20on%20Shock%20Responsive%20Social%20Protection&amp;viewid=45c55bfa%2D0818%2D4fb8%2D900b%2Dc557d3d925b4" TargetMode="External"/><Relationship Id="rId51" Type="http://schemas.openxmlformats.org/officeDocument/2006/relationships/hyperlink" Target="https://unicef.sharepoint.com/sites/EMOPS-HKR/Cash/Forms/AllItems.aspx?FolderCTID=0x012000E78AD6351DC5164FA875A832DBEC6BDD&amp;id=%2Fsites%2FEMOPS%2DHKR%2FCash%2F1%2E%20UNICEF%20Approach%20to%20HCT%2FHCT%20Guidance%2FUNICEF%20Humanitarian%20Cash%20Transfers%20Field%20Guidance%5F2021%2Epdf&amp;parent=%2Fsites%2FEMOPS%2DHKR%2FCash%2F1%2E%20UNICEF%20Approach%20to%20HCT%2FHCT%20Guidance" TargetMode="External"/><Relationship Id="rId72" Type="http://schemas.openxmlformats.org/officeDocument/2006/relationships/hyperlink" Target="https://unicef.sharepoint.com/sites/EMOPS-HKR/Cash/Forms/AllItems.aspx?viewid=98e1e32a%2Dfb70%2D45cc%2Da11a%2Dc8bc33299315&amp;id=%2Fsites%2FEMOPS%2DHKR%2FCash%2F6%2E%20HCT%20Inter%2DAgency%20Workstreams%2F1%2E%20Inter%2DAgency%20Principals%20Statement" TargetMode="External"/><Relationship Id="rId80" Type="http://schemas.openxmlformats.org/officeDocument/2006/relationships/hyperlink" Target="mailto:cmariani@unicef.org" TargetMode="External"/><Relationship Id="rId3" Type="http://schemas.openxmlformats.org/officeDocument/2006/relationships/styles" Target="styles.xml"/><Relationship Id="rId12" Type="http://schemas.openxmlformats.org/officeDocument/2006/relationships/hyperlink" Target="https://unicef.sharepoint.com/:w:/r/sites/EMOPS-HPME/_layouts/15/Doc.aspx?sourcedoc=%7BA8900FB7-25C9-4985-807B-6327F701F5F4%7D&amp;file=Template%20A%20-%20SitRep%20-%20HQ%20-2019.docx&amp;action=default&amp;mobileredirect=true" TargetMode="External"/><Relationship Id="rId17" Type="http://schemas.openxmlformats.org/officeDocument/2006/relationships/hyperlink" Target="https://unicef.sharepoint.com/sites/EMOPS-HKR/Cash/Forms/AllItems.aspx?FolderCTID=0x012000E78AD6351DC5164FA875A832DBEC6BDD&amp;id=%2Fsites%2FEMOPS%2DHKR%2FCash%2F4%2E%20HCT%20Sector%20Specific%20and%20Multi%20sector%2F6%2E%20Child%20Protection%20and%20GBV%2FUNICEF%20resources%20on%20CP%20and%20GBV%2FHCT%20and%20GBV%2FUNICEF%20GBV%20risks%20in%20humanitarian%20cash%20transfer%20prog%5Ffinal%20for%20field%20testing%2Epdf&amp;parent=%2Fsites%2FEMOPS%2DHKR%2FCash%2F4%2E%20HCT%20Sector%20Specific%20and%20Multi%20sector%2F6%2E%20Child%20Protection%20and%20GBV%2FUNICEF%20resources%20on%20CP%20and%20GBV%2FHCT%20and%20GBV" TargetMode="External"/><Relationship Id="rId25" Type="http://schemas.openxmlformats.org/officeDocument/2006/relationships/hyperlink" Target="https://unicef.sharepoint.com/teams/EMOPS-HCT/DocumentLibrary1/Forms/AllItems.aspx?id=%2Fteams%2FEMOPS%2DHCT%2FDocumentLibrary1%2FFinancial%20Management%20SOPs%20for%20Cash%20Transfer%20Programing%20V2%2Epdf&amp;parent=%2Fteams%2FEMOPS%2DHCT%2FDocumentLibrary1" TargetMode="External"/><Relationship Id="rId33" Type="http://schemas.openxmlformats.org/officeDocument/2006/relationships/hyperlink" Target="https://www.unicef.org/reports/technical-note-0" TargetMode="External"/><Relationship Id="rId38" Type="http://schemas.openxmlformats.org/officeDocument/2006/relationships/hyperlink" Target="https://unicef.sharepoint.com/sites/EMOPS-HKR/Cash/Forms/AllItems.aspx?id=%2Fsites%2FEMOPS%2DHKR%2FCash%2F4%2E%20HCT%20Sector%20Specific%20and%20Multi%20sector%2F5%2E%20Education%2FEiE%5FCVA%5FBusiness%20Case%5FFINAL%20%2Epdf&amp;parent=%2Fsites%2FEMOPS%2DHKR%2FCash%2F4%2E%20HCT%20Sector%20Specific%20and%20Multi%20sector%2F5%2E%20Education&amp;p=true&amp;wdLOR=c0AC4C34B%2DF2D4%2D492B%2D8658%2D004840633F55&amp;originalPath=aHR0cHM6Ly91bmljZWYuc2hhcmVwb2ludC5jb20vOmI6L3MvRU1PUFMtSEtSL0VRZkx3UXZPQmRGSW0zYkptdlpxa1hNQmtWUEYxUjVCUFJoQ0ptZDVaZHdPU1E_cnRpbWU9XzRHVzNORkYyVWc" TargetMode="External"/><Relationship Id="rId46" Type="http://schemas.openxmlformats.org/officeDocument/2006/relationships/hyperlink" Target="https://openknowledge.worldbank.org/handle/10986/35641" TargetMode="External"/><Relationship Id="rId59" Type="http://schemas.openxmlformats.org/officeDocument/2006/relationships/hyperlink" Target="https://unicef.sharepoint.com/teams/EMOPS-EmergProc" TargetMode="External"/><Relationship Id="rId67" Type="http://schemas.openxmlformats.org/officeDocument/2006/relationships/hyperlink" Target="https://unicef.sharepoint.com/sites/EMOPS-HKR/Cash/Forms/AllItems.aspx?FolderCTID=0x012000E78AD6351DC5164FA875A832DBEC6BDD&amp;id=%2Fsites%2FEMOPS%2DHKR%2FCash%2F1%2E%20UNICEF%20Approach%20to%20HCT%2FHCT%20Guidance%2FUNICEF%20Humanitarian%20Cash%20Transfers%20Field%20Guidance%5F2021%2Epdf&amp;parent=%2Fsites%2FEMOPS%2DHKR%2FCash%2F1%2E%20UNICEF%20Approach%20to%20HCT%2FHCT%20Guidance" TargetMode="External"/><Relationship Id="rId20" Type="http://schemas.openxmlformats.org/officeDocument/2006/relationships/hyperlink" Target="https://unicef.sharepoint.com/sites/EMOPS-AAP" TargetMode="External"/><Relationship Id="rId41" Type="http://schemas.openxmlformats.org/officeDocument/2006/relationships/hyperlink" Target="https://unicef.sharepoint.com/sites/EMOPS-HKR/Cash/Forms/AllItems.aspx?FolderCTID=0x012000E78AD6351DC5164FA875A832DBEC6BDD&amp;id=%2Fsites%2FEMOPS%2DHKR%2FCash%2F4%2E%20HCT%20Sector%20Specific%20and%20Multi%20sector%2F6%2E%20Child%20Protection%20and%20GBV%2FUNICEF%20resources%20on%20CP%20and%20GBV%2FHCT%20and%20Child%20Protection%2FChild%20Protection%20Key%20Considerations%20HCT%2Epdf&amp;parent=%2Fsites%2FEMOPS%2DHKR%2FCash%2F4%2E%20HCT%20Sector%20Specific%20and%20Multi%20sector%2F6%2E%20Child%20Protection%20and%20GBV%2FUNICEF%20resources%20on%20CP%20and%20GBV%2FHCT%20and%20Child%20Protection" TargetMode="External"/><Relationship Id="rId54" Type="http://schemas.openxmlformats.org/officeDocument/2006/relationships/hyperlink" Target="https://unicef.sharepoint.com/teams/EMOPS-HCT/DocumentLibrary1/Forms/AllItems.aspx?id=%2Fteams%2FEMOPS%2DHCT%2FDocumentLibrary1%2FFinancial%20Management%20SOPs%20for%20Cash%20Transfer%20Programing%20V2%2Epdf&amp;parent=%2Fteams%2FEMOPS%2DHCT%2FDocumentLibrary1" TargetMode="External"/><Relationship Id="rId62" Type="http://schemas.openxmlformats.org/officeDocument/2006/relationships/hyperlink" Target="https://agora.unicef.org/course/info.php?id=7214" TargetMode="External"/><Relationship Id="rId70" Type="http://schemas.openxmlformats.org/officeDocument/2006/relationships/hyperlink" Target="https://unicef.sharepoint.com/sites/EMOPS-HKR/Cash/Forms/AllItems.aspx?FolderCTID=0x012000E78AD6351DC5164FA875A832DBEC6BDD&amp;id=%2Fsites%2FEMOPS%2DHKR%2FCash%2F1%2E%20UNICEF%20Approach%20to%20HCT%2FHCT%20Guidance%2FUNICEF%20Humanitarian%20Cash%20Transfers%20Field%20Guidance%5F2021%2Epdf&amp;parent=%2Fsites%2FEMOPS%2DHKR%2FCash%2F1%2E%20UNICEF%20Approach%20to%20HCT%2FHCT%20Guidance" TargetMode="External"/><Relationship Id="rId75" Type="http://schemas.openxmlformats.org/officeDocument/2006/relationships/hyperlink" Target="https://unicef.sharepoint.com/teams/EMOPS-HCT/DocumentLibrary1/Forms/AllItems.aspx?id=%2Fteams%2FEMOPS%2DHCT%2FDocumentLibrary1%2FFinancial%20Management%20SOPs%20for%20Cash%20Transfer%20Programing%20V2%2Epdf&amp;parent=%2Fteams%2FEMOPS%2DHCT%2FDocumentLibrary1"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icef.sharepoint.com/sites/EMOPS-HKR/SitePages/Gender-equality-and-empowerment-of-girls-and-women.aspx" TargetMode="External"/><Relationship Id="rId23" Type="http://schemas.openxmlformats.org/officeDocument/2006/relationships/hyperlink" Target="https://gdc.unicef.org/resource/unicef-procedure-ethical-standards-research-evaluation-data-collection-and-analysis" TargetMode="External"/><Relationship Id="rId28" Type="http://schemas.openxmlformats.org/officeDocument/2006/relationships/hyperlink" Target="https://unicef.sharepoint.com/teams/PD-DC/DocumentLibrary1/Forms/AllItems.aspx?id=%2Fteams%2FPD%2DDC%2FDocumentLibrary1%2FTips%20on%20how%20to%20engage%20with%20OPDs%20in%20humanitarian%20action%2Epdf&amp;parent=%2Fteams%2FPD%2DDC%2FDocumentLibrary1" TargetMode="External"/><Relationship Id="rId36" Type="http://schemas.openxmlformats.org/officeDocument/2006/relationships/hyperlink" Target="https://socialprotection.org/discover/publications/space-transfer-values-how-much-enough-balancing-social-protection-and" TargetMode="External"/><Relationship Id="rId49" Type="http://schemas.openxmlformats.org/officeDocument/2006/relationships/hyperlink" Target="https://unicef.sharepoint.com/:x:/r/sites/EMOPS-HCTGT/_layouts/15/Doc.aspx?sourcedoc=%7B33F2FD15-8E3D-4F41-9E8A-CC9057D75901%7D&amp;file=Assistance%20modality%20and%20Cost%20to%20Transfer_61219.xlsx&amp;action=default&amp;mobileredirect=true" TargetMode="External"/><Relationship Id="rId57" Type="http://schemas.openxmlformats.org/officeDocument/2006/relationships/hyperlink" Target="https://unicef.sharepoint.com/sites/portals/RF/Regulatory%20Framework%20Library/Policy%20on%20Personal%20Data%20Protection.pdf" TargetMode="External"/><Relationship Id="rId10" Type="http://schemas.openxmlformats.org/officeDocument/2006/relationships/hyperlink" Target="https://unicef.sharepoint.com/teams/EMOPS-EmergProc" TargetMode="External"/><Relationship Id="rId31" Type="http://schemas.openxmlformats.org/officeDocument/2006/relationships/hyperlink" Target="https://unicef.sharepoint.com/sites/EMOPS-HKR/Cash/Forms/AllItems.aspx?FolderCTID=0x012000E78AD6351DC5164FA875A832DBEC6BDD&amp;id=%2Fsites%2FEMOPS%2DHKR%2FCash%2F1%2E%20UNICEF%20Approach%20to%20HCT%2FHCT%20Guidance%2FUNICEF%20Humanitarian%20Cash%20Transfers%20Field%20Guidance%5F2021%2Epdf&amp;parent=%2Fsites%2FEMOPS%2DHKR%2FCash%2F1%2E%20UNICEF%20Approach%20to%20HCT%2FHCT%20Guidance" TargetMode="External"/><Relationship Id="rId44" Type="http://schemas.openxmlformats.org/officeDocument/2006/relationships/hyperlink" Target="https://www.unicef.org/documents/gender-responsive-social-protection-during-covid-19" TargetMode="External"/><Relationship Id="rId52" Type="http://schemas.openxmlformats.org/officeDocument/2006/relationships/hyperlink" Target="https://unicef.sharepoint.com/:w:/r/sites/EMOPS-HKR/Negotiating%20with%20NSEs/UNICEF%20Risk%20Management%20Policy%20Final.doc?d=wbd897bc83910470c8cc98bd645fa7e43&amp;csf=1&amp;web=1&amp;e=srYi7O" TargetMode="External"/><Relationship Id="rId60" Type="http://schemas.openxmlformats.org/officeDocument/2006/relationships/hyperlink" Target="https://unicef.sharepoint.com/sites/EMOPS-EmergencyPreparedness" TargetMode="External"/><Relationship Id="rId65" Type="http://schemas.openxmlformats.org/officeDocument/2006/relationships/hyperlink" Target="https://unicef.sharepoint.com/sites/EMOPS-AAP/SitePages/AAP%20Agora%20Course.aspx" TargetMode="External"/><Relationship Id="rId73" Type="http://schemas.openxmlformats.org/officeDocument/2006/relationships/hyperlink" Target="https://www.unhcr.org/602e24a94.pdf" TargetMode="External"/><Relationship Id="rId78" Type="http://schemas.openxmlformats.org/officeDocument/2006/relationships/hyperlink" Target="https://unicef.sharepoint.com/sites/EMOPS-HKR/Cash/Forms/AllItems.aspx?FolderCTID=0x012000E78AD6351DC5164FA875A832DBEC6BDD&amp;id=%2Fsites%2FEMOPS%2DHKR%2FCash%2F4%2E%20HCT%20Sector%20Specific%20and%20Multi%20sector%2F6%2E%20Child%20Protection%20and%20GBV%2FUNICEF%20resources%20on%20CP%20and%20GBV%2FHCT%20and%20GBV%2FUNICEF%20GBV%20risks%20in%20humanitarian%20cash%20transfer%20prog%5Ffinal%20for%20field%20testing%2Epdf&amp;parent=%2Fsites%2FEMOPS%2DHKR%2FCash%2F4%2E%20HCT%20Sector%20Specific%20and%20Multi%20sector%2F6%2E%20Child%20Protection%20and%20GBV%2FUNICEF%20resources%20on%20CP%20and%20GBV%2FHCT%20and%20GBV" TargetMode="External"/><Relationship Id="rId81" Type="http://schemas.openxmlformats.org/officeDocument/2006/relationships/hyperlink" Target="https://unicef.sharepoint.com/teams/EMOPS-HCT/SitePages/One-Stop-Shop.aspx" TargetMode="External"/><Relationship Id="rId4" Type="http://schemas.openxmlformats.org/officeDocument/2006/relationships/settings" Target="settings.xml"/><Relationship Id="rId9" Type="http://schemas.openxmlformats.org/officeDocument/2006/relationships/hyperlink" Target="https://unicef.sharepoint.com/sites/EMOPS-HKR/SitePages/Social-Protection.aspx" TargetMode="External"/><Relationship Id="rId13" Type="http://schemas.openxmlformats.org/officeDocument/2006/relationships/hyperlink" Target="https://unicef.sharepoint.com/:w:/r/sites/EMOPS-AFG/_layouts/15/Doc.aspx?sourcedoc=%7B69AE2DAE-7E70-4386-AC7D-08F607AE587F%7D&amp;file=Emergency%20Procedures_L3%20Scale-up%20Afghanistan_v2.docx&amp;action=default&amp;mobileredirect=true&amp;DefaultItemOpen=1" TargetMode="External"/><Relationship Id="rId18" Type="http://schemas.openxmlformats.org/officeDocument/2006/relationships/hyperlink" Target="https://unicef.sharepoint.com/sites/EMOPS-HKR/SitePages/Disabilities.aspx" TargetMode="External"/><Relationship Id="rId39" Type="http://schemas.openxmlformats.org/officeDocument/2006/relationships/hyperlink" Target="https://unicef.sharepoint.com/sites/EMOPS-HKR/Cash/Forms/AllItems.aspx?FolderCTID=0x012000E78AD6351DC5164FA875A832DBEC6BDD&amp;id=%2Fsites%2FEMOPS%2DHKR%2FCash%2F4%2E%20HCT%20Sector%20Specific%20and%20Multi%20sector%2F5%2E%20Education%2FEiE%5FCVA%5FResponse%20Analysis%5FDRAFT%5Fpages%2003%2Epdf&amp;parent=%2Fsites%2FEMOPS%2DHKR%2FCash%2F4%2E%20HCT%20Sector%20Specific%20and%20Multi%20sector%2F5%2E%20Education" TargetMode="External"/><Relationship Id="rId34" Type="http://schemas.openxmlformats.org/officeDocument/2006/relationships/hyperlink" Target="https://socialprotection.org/discover/publications/space-identifying-practical-options-linking-humanitarian-assistance-and-soci-0" TargetMode="External"/><Relationship Id="rId50" Type="http://schemas.openxmlformats.org/officeDocument/2006/relationships/hyperlink" Target="https://unicef.sharepoint.com/sites/EMOPS-HKR/Cash/Forms/AllItems.aspx?id=%2Fsites%2FEMOPS%2DHKR%2FCash%2F1%2E%20UNICEF%20Approach%20to%20HCT%2FHCT%20Guidance%2FHCT%20Monitoring%20and%20Evaluation%20guidance%20FINAL%20%2Epdf&amp;parent=%2Fsites%2FEMOPS%2DHKR%2FCash%2F1%2E%20UNICEF%20Approach%20to%20HCT%2FHCT%20Guidance" TargetMode="External"/><Relationship Id="rId55" Type="http://schemas.openxmlformats.org/officeDocument/2006/relationships/hyperlink" Target="https://unicef.sharepoint.com/:w:/r/teams/PD-PSEA/_layouts/15/Doc.aspx?sourcedoc=%7BCBD1B3B8-977F-494D-8EA5-99BD16265AF8%7D&amp;file=UNICEF%20Handbook%20on%20PSEA%20in%20Humanitarian%20Action%20-%20Zero%20Draft.docx&amp;action=default&amp;mobileredirect=true&amp;cid=f17ca22e-2d35-4a42-9089-cdbc959c9c33" TargetMode="External"/><Relationship Id="rId76" Type="http://schemas.openxmlformats.org/officeDocument/2006/relationships/hyperlink" Target="https://www.unhcr.org/5e317a587.pdf" TargetMode="External"/><Relationship Id="rId7" Type="http://schemas.openxmlformats.org/officeDocument/2006/relationships/endnotes" Target="endnotes.xml"/><Relationship Id="rId71" Type="http://schemas.openxmlformats.org/officeDocument/2006/relationships/hyperlink" Target="https://unicef.sharepoint.com/teams/DAPM-PPPX/SitePages/Harmonized-Approach-to-Cash-Transfers-to-Implementing-Partners-(HACT).aspx" TargetMode="External"/><Relationship Id="rId2" Type="http://schemas.openxmlformats.org/officeDocument/2006/relationships/numbering" Target="numbering.xml"/><Relationship Id="rId29" Type="http://schemas.openxmlformats.org/officeDocument/2006/relationships/hyperlink" Target="https://unicef.sharepoint.com/sites/EMOPS-HKR/Cash/Forms/AllItems.aspx?FolderCTID=0x012000E78AD6351DC5164FA875A832DBEC6BDD&amp;id=%2Fsites%2FEMOPS%2DHKR%2FCash%2F1%2E%20UNICEF%20Approach%20to%20HCT%2FHCT%20Guidance%2FUNICEF%20Humanitarian%20Cash%20Transfers%20Field%20Guidance%5F2021%2Epdf&amp;parent=%2Fsites%2FEMOPS%2DHKR%2FCash%2F1%2E%20UNICEF%20Approach%20to%20HCT%2FHCT%20Guidance" TargetMode="External"/><Relationship Id="rId24" Type="http://schemas.openxmlformats.org/officeDocument/2006/relationships/hyperlink" Target="https://unicef.sharepoint.com/:x:/r/teams/EMOPS-HCT/_layouts/15/Doc.aspx?sourcedoc=%7BD7826093-15C5-428D-A6D3-F4BEA31FB917%7D&amp;file=MPS%205%20Template%20-%20Humanitarian%20Cash%20Transfers%20(HCT)%20-%2020Nov19.xlsx&amp;action=default&amp;mobileredirect=true" TargetMode="External"/><Relationship Id="rId40" Type="http://schemas.openxmlformats.org/officeDocument/2006/relationships/hyperlink" Target="https://unicef.sharepoint.com/sites/EMOPS-HKR/Cash/Forms/AllItems.aspx?FolderCTID=0x012000E78AD6351DC5164FA875A832DBEC6BDD&amp;id=%2Fsites%2FEMOPS%2DHKR%2FCash%2F4%2E%20HCT%20Sector%20Specific%20and%20Multi%20sector%2F5%2E%20Education%2FEiE%5FCVA%5FTargeting%20Guidance%5FDRAFT%5Fpages%2002%2Epdf&amp;parent=%2Fsites%2FEMOPS%2DHKR%2FCash%2F4%2E%20HCT%20Sector%20Specific%20and%20Multi%20sector%2F5%2E%20Education" TargetMode="External"/><Relationship Id="rId45" Type="http://schemas.openxmlformats.org/officeDocument/2006/relationships/hyperlink" Target="https://www.calpnetwork.org/wp-content/uploads/ninja-forms/2/SPACE-How-Targeting-Mechanisms-Can-Identify-People-With-Disabilities-for-Inclusion-in-Social-Protection-Programmes_Final.pdf" TargetMode="External"/><Relationship Id="rId66" Type="http://schemas.openxmlformats.org/officeDocument/2006/relationships/hyperlink" Target="https://agora.unicef.org/course/info.php?id=1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0157-F62D-431D-B52A-6AE6112D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7505</Words>
  <Characters>42782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Mathers,NJ  (pgr)</dc:creator>
  <cp:keywords/>
  <dc:description/>
  <cp:lastModifiedBy>Nupur Kukrety</cp:lastModifiedBy>
  <cp:revision>2</cp:revision>
  <dcterms:created xsi:type="dcterms:W3CDTF">2022-01-24T18:31:00Z</dcterms:created>
  <dcterms:modified xsi:type="dcterms:W3CDTF">2022-01-24T18:31:00Z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4860899d-8f6d-3eb2-b856-718754cba328</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